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4DA" w14:textId="6396EB45" w:rsidR="002F4819" w:rsidRPr="00A96FA7" w:rsidRDefault="00000000" w:rsidP="00C90F1B">
      <w:pPr>
        <w:spacing w:after="0"/>
        <w:jc w:val="right"/>
        <w:rPr>
          <w:i/>
          <w:iCs/>
          <w:color w:val="EE0000"/>
          <w:szCs w:val="24"/>
        </w:rPr>
      </w:pPr>
      <w:r w:rsidRPr="00A96FA7">
        <w:rPr>
          <w:i/>
          <w:iCs/>
          <w:color w:val="EE0000"/>
          <w:szCs w:val="24"/>
        </w:rPr>
        <w:t>Projekt</w:t>
      </w:r>
    </w:p>
    <w:p w14:paraId="5806CE71" w14:textId="77777777" w:rsidR="00A96FA7" w:rsidRPr="00C90F1B" w:rsidRDefault="00A96FA7" w:rsidP="00C90F1B">
      <w:pPr>
        <w:spacing w:after="0"/>
        <w:jc w:val="right"/>
        <w:rPr>
          <w:szCs w:val="24"/>
        </w:rPr>
      </w:pPr>
    </w:p>
    <w:p w14:paraId="46AABB5D" w14:textId="62F7A714" w:rsidR="002F4819" w:rsidRPr="00C90F1B" w:rsidRDefault="00000000" w:rsidP="00C90F1B">
      <w:pPr>
        <w:spacing w:after="0"/>
        <w:jc w:val="center"/>
        <w:rPr>
          <w:szCs w:val="24"/>
        </w:rPr>
      </w:pPr>
      <w:r w:rsidRPr="00C90F1B">
        <w:rPr>
          <w:b/>
          <w:color w:val="000000"/>
          <w:szCs w:val="24"/>
        </w:rPr>
        <w:t xml:space="preserve">UCHWAŁA Nr </w:t>
      </w:r>
      <w:r w:rsidR="009B01B0" w:rsidRPr="00C90F1B">
        <w:rPr>
          <w:b/>
          <w:color w:val="000000"/>
          <w:szCs w:val="24"/>
        </w:rPr>
        <w:t xml:space="preserve"> </w:t>
      </w:r>
      <w:r w:rsidR="004969E0">
        <w:rPr>
          <w:b/>
          <w:color w:val="000000"/>
          <w:szCs w:val="24"/>
        </w:rPr>
        <w:t xml:space="preserve">      </w:t>
      </w:r>
      <w:r w:rsidRPr="00C90F1B">
        <w:rPr>
          <w:b/>
          <w:color w:val="000000"/>
          <w:szCs w:val="24"/>
        </w:rPr>
        <w:t>/2025</w:t>
      </w:r>
    </w:p>
    <w:p w14:paraId="579258A0" w14:textId="219A2EC5" w:rsidR="009B01B0" w:rsidRPr="00C90F1B" w:rsidRDefault="009B01B0" w:rsidP="00C90F1B">
      <w:pPr>
        <w:spacing w:after="0"/>
        <w:jc w:val="center"/>
        <w:rPr>
          <w:b/>
          <w:bCs/>
          <w:color w:val="000000"/>
          <w:szCs w:val="24"/>
        </w:rPr>
      </w:pPr>
      <w:r w:rsidRPr="00C90F1B">
        <w:rPr>
          <w:b/>
          <w:bCs/>
          <w:color w:val="000000"/>
          <w:szCs w:val="24"/>
        </w:rPr>
        <w:t xml:space="preserve">KOMISJI </w:t>
      </w:r>
      <w:r w:rsidR="00C90F1B" w:rsidRPr="00C90F1B">
        <w:rPr>
          <w:b/>
          <w:color w:val="000000"/>
          <w:szCs w:val="24"/>
        </w:rPr>
        <w:t>SKARG, WNIOSKÓW I PETYCJI</w:t>
      </w:r>
      <w:r w:rsidR="00C90F1B" w:rsidRPr="00C90F1B">
        <w:rPr>
          <w:b/>
          <w:bCs/>
          <w:color w:val="000000"/>
          <w:szCs w:val="24"/>
        </w:rPr>
        <w:t xml:space="preserve"> </w:t>
      </w:r>
      <w:r w:rsidRPr="00C90F1B">
        <w:rPr>
          <w:b/>
          <w:bCs/>
          <w:color w:val="000000"/>
          <w:szCs w:val="24"/>
        </w:rPr>
        <w:t>RADY GMINY GRABÓWKA</w:t>
      </w:r>
    </w:p>
    <w:p w14:paraId="363D2A92" w14:textId="77777777" w:rsidR="00A96FA7" w:rsidRDefault="00A96FA7" w:rsidP="00C90F1B">
      <w:pPr>
        <w:spacing w:after="0"/>
        <w:jc w:val="center"/>
        <w:rPr>
          <w:color w:val="000000"/>
          <w:szCs w:val="24"/>
        </w:rPr>
      </w:pPr>
    </w:p>
    <w:p w14:paraId="79FFCD3C" w14:textId="7472E0DF" w:rsidR="002F4819" w:rsidRPr="00C90F1B" w:rsidRDefault="00000000" w:rsidP="00C90F1B">
      <w:pPr>
        <w:spacing w:after="0"/>
        <w:jc w:val="center"/>
        <w:rPr>
          <w:szCs w:val="24"/>
        </w:rPr>
      </w:pPr>
      <w:r w:rsidRPr="00C90F1B">
        <w:rPr>
          <w:color w:val="000000"/>
          <w:szCs w:val="24"/>
        </w:rPr>
        <w:t xml:space="preserve">z dnia  </w:t>
      </w:r>
      <w:r w:rsidR="007F5792">
        <w:rPr>
          <w:color w:val="000000"/>
          <w:szCs w:val="24"/>
        </w:rPr>
        <w:t>04.09.</w:t>
      </w:r>
      <w:r w:rsidRPr="00C90F1B">
        <w:rPr>
          <w:color w:val="000000"/>
          <w:szCs w:val="24"/>
        </w:rPr>
        <w:t>2025  r.</w:t>
      </w:r>
    </w:p>
    <w:p w14:paraId="45CA6C2F" w14:textId="77777777" w:rsidR="00A96FA7" w:rsidRDefault="00A96FA7" w:rsidP="00C90F1B">
      <w:pPr>
        <w:spacing w:after="0"/>
        <w:jc w:val="center"/>
        <w:rPr>
          <w:b/>
          <w:color w:val="000000"/>
          <w:szCs w:val="24"/>
        </w:rPr>
      </w:pPr>
    </w:p>
    <w:p w14:paraId="6EF010AA" w14:textId="62AD7B77" w:rsidR="00D1680D" w:rsidRPr="00D1680D" w:rsidRDefault="00000000" w:rsidP="00D1680D">
      <w:pPr>
        <w:spacing w:after="0"/>
        <w:jc w:val="center"/>
        <w:rPr>
          <w:b/>
          <w:color w:val="000000"/>
          <w:szCs w:val="24"/>
        </w:rPr>
      </w:pPr>
      <w:r w:rsidRPr="00C90F1B">
        <w:rPr>
          <w:b/>
          <w:color w:val="000000"/>
          <w:szCs w:val="24"/>
        </w:rPr>
        <w:t xml:space="preserve">w sprawie </w:t>
      </w:r>
      <w:r w:rsidR="00D1680D" w:rsidRPr="00D1680D">
        <w:rPr>
          <w:b/>
          <w:bCs/>
          <w:color w:val="000000"/>
          <w:szCs w:val="24"/>
        </w:rPr>
        <w:t xml:space="preserve">skargi na Kierownika  Ośrodka Pomocy Społecznej Gminy Grabówka </w:t>
      </w:r>
    </w:p>
    <w:p w14:paraId="6571707A" w14:textId="0ABC29AB" w:rsidR="002F4819" w:rsidRPr="00C90F1B" w:rsidRDefault="002F4819" w:rsidP="004969E0">
      <w:pPr>
        <w:spacing w:after="0"/>
        <w:jc w:val="center"/>
        <w:rPr>
          <w:b/>
          <w:szCs w:val="24"/>
        </w:rPr>
      </w:pPr>
    </w:p>
    <w:p w14:paraId="4BF4F7EC" w14:textId="77777777" w:rsidR="002F4819" w:rsidRPr="00C90F1B" w:rsidRDefault="00000000" w:rsidP="00C90F1B">
      <w:pPr>
        <w:spacing w:after="0"/>
        <w:jc w:val="both"/>
        <w:rPr>
          <w:szCs w:val="24"/>
        </w:rPr>
      </w:pPr>
      <w:r w:rsidRPr="00C90F1B">
        <w:rPr>
          <w:color w:val="000000"/>
          <w:szCs w:val="24"/>
        </w:rPr>
        <w:tab/>
      </w:r>
    </w:p>
    <w:p w14:paraId="0FD7FF64" w14:textId="65756302" w:rsidR="002F4819" w:rsidRPr="00C90F1B" w:rsidRDefault="00000000" w:rsidP="00C90F1B">
      <w:pPr>
        <w:spacing w:after="0"/>
        <w:jc w:val="both"/>
        <w:rPr>
          <w:szCs w:val="24"/>
        </w:rPr>
      </w:pPr>
      <w:r w:rsidRPr="00C90F1B">
        <w:rPr>
          <w:color w:val="000000"/>
          <w:szCs w:val="24"/>
        </w:rPr>
        <w:tab/>
        <w:t xml:space="preserve">Na podstawie </w:t>
      </w:r>
      <w:r w:rsidRPr="00C90F1B">
        <w:rPr>
          <w:color w:val="1B1B1B"/>
          <w:szCs w:val="24"/>
        </w:rPr>
        <w:t xml:space="preserve">art. </w:t>
      </w:r>
      <w:r w:rsidR="002B6597" w:rsidRPr="00C90F1B">
        <w:rPr>
          <w:color w:val="1B1B1B"/>
          <w:szCs w:val="24"/>
        </w:rPr>
        <w:t>21</w:t>
      </w:r>
      <w:r w:rsidRPr="00C90F1B">
        <w:rPr>
          <w:color w:val="1B1B1B"/>
          <w:szCs w:val="24"/>
        </w:rPr>
        <w:t xml:space="preserve"> ust. </w:t>
      </w:r>
      <w:r w:rsidR="00396902" w:rsidRPr="00C90F1B">
        <w:rPr>
          <w:color w:val="1B1B1B"/>
          <w:szCs w:val="24"/>
        </w:rPr>
        <w:t>3</w:t>
      </w:r>
      <w:r w:rsidRPr="00C90F1B">
        <w:rPr>
          <w:color w:val="000000"/>
          <w:szCs w:val="24"/>
        </w:rPr>
        <w:t xml:space="preserve"> ustawy z dnia 8 marca 1990 r. o samorządzie gminnym (Dz. U. z 202</w:t>
      </w:r>
      <w:r w:rsidR="004969E0">
        <w:rPr>
          <w:color w:val="000000"/>
          <w:szCs w:val="24"/>
        </w:rPr>
        <w:t>5</w:t>
      </w:r>
      <w:r w:rsidRPr="00C90F1B">
        <w:rPr>
          <w:color w:val="000000"/>
          <w:szCs w:val="24"/>
        </w:rPr>
        <w:t xml:space="preserve"> r. poz. 1</w:t>
      </w:r>
      <w:r w:rsidR="004969E0">
        <w:rPr>
          <w:color w:val="000000"/>
          <w:szCs w:val="24"/>
        </w:rPr>
        <w:t>153</w:t>
      </w:r>
      <w:r w:rsidRPr="00C90F1B">
        <w:rPr>
          <w:color w:val="000000"/>
          <w:szCs w:val="24"/>
        </w:rPr>
        <w:t>)</w:t>
      </w:r>
      <w:r w:rsidR="003E2DC3">
        <w:rPr>
          <w:color w:val="000000"/>
          <w:szCs w:val="24"/>
        </w:rPr>
        <w:t>,</w:t>
      </w:r>
      <w:r w:rsidR="00445F5D">
        <w:rPr>
          <w:color w:val="000000"/>
          <w:szCs w:val="24"/>
        </w:rPr>
        <w:t xml:space="preserve"> </w:t>
      </w:r>
      <w:bookmarkStart w:id="0" w:name="_Hlk207786295"/>
      <w:r w:rsidR="009B01B0" w:rsidRPr="00C90F1B">
        <w:rPr>
          <w:color w:val="000000"/>
          <w:szCs w:val="24"/>
        </w:rPr>
        <w:t>§ </w:t>
      </w:r>
      <w:r w:rsidR="00445F5D">
        <w:rPr>
          <w:color w:val="000000"/>
          <w:szCs w:val="24"/>
        </w:rPr>
        <w:t>49</w:t>
      </w:r>
      <w:r w:rsidR="009B01B0" w:rsidRPr="00C90F1B">
        <w:rPr>
          <w:color w:val="000000"/>
          <w:szCs w:val="24"/>
        </w:rPr>
        <w:t xml:space="preserve"> </w:t>
      </w:r>
      <w:bookmarkEnd w:id="0"/>
      <w:r w:rsidR="009B01B0" w:rsidRPr="00C90F1B">
        <w:rPr>
          <w:color w:val="000000"/>
          <w:szCs w:val="24"/>
        </w:rPr>
        <w:t xml:space="preserve">ust. </w:t>
      </w:r>
      <w:r w:rsidR="00445F5D">
        <w:rPr>
          <w:color w:val="000000"/>
          <w:szCs w:val="24"/>
        </w:rPr>
        <w:t>5 pkt 1</w:t>
      </w:r>
      <w:r w:rsidR="003E2DC3">
        <w:rPr>
          <w:color w:val="000000"/>
          <w:szCs w:val="24"/>
        </w:rPr>
        <w:t xml:space="preserve"> i </w:t>
      </w:r>
      <w:r w:rsidR="00445F5D">
        <w:rPr>
          <w:color w:val="000000"/>
          <w:szCs w:val="24"/>
        </w:rPr>
        <w:t xml:space="preserve"> </w:t>
      </w:r>
      <w:r w:rsidR="009B01B0" w:rsidRPr="00C90F1B">
        <w:rPr>
          <w:color w:val="000000"/>
          <w:szCs w:val="24"/>
        </w:rPr>
        <w:t xml:space="preserve"> </w:t>
      </w:r>
      <w:r w:rsidR="003E2DC3" w:rsidRPr="003E2DC3">
        <w:rPr>
          <w:color w:val="000000"/>
          <w:szCs w:val="24"/>
        </w:rPr>
        <w:t>§ </w:t>
      </w:r>
      <w:r w:rsidR="003E2DC3">
        <w:rPr>
          <w:color w:val="000000"/>
          <w:szCs w:val="24"/>
        </w:rPr>
        <w:t xml:space="preserve">50 ust. 5 </w:t>
      </w:r>
      <w:r w:rsidR="003E2DC3" w:rsidRPr="003E2DC3">
        <w:rPr>
          <w:color w:val="000000"/>
          <w:szCs w:val="24"/>
        </w:rPr>
        <w:t xml:space="preserve"> </w:t>
      </w:r>
      <w:r w:rsidR="009B01B0" w:rsidRPr="00C90F1B">
        <w:rPr>
          <w:color w:val="000000"/>
          <w:szCs w:val="24"/>
        </w:rPr>
        <w:t>Statutu</w:t>
      </w:r>
      <w:r w:rsidR="00396902" w:rsidRPr="00C90F1B">
        <w:rPr>
          <w:szCs w:val="24"/>
        </w:rPr>
        <w:t xml:space="preserve"> </w:t>
      </w:r>
      <w:r w:rsidR="00396902" w:rsidRPr="00C90F1B">
        <w:rPr>
          <w:color w:val="000000"/>
          <w:szCs w:val="24"/>
        </w:rPr>
        <w:t>Gminy Grabówka, stanowiącego załącznik do uchwały nr I/1/2025 Rady Gminy Grabówka z dnia 1 stycznia 2025</w:t>
      </w:r>
      <w:r w:rsidR="00117231">
        <w:rPr>
          <w:color w:val="000000"/>
          <w:szCs w:val="24"/>
        </w:rPr>
        <w:t> </w:t>
      </w:r>
      <w:r w:rsidR="00396902" w:rsidRPr="00C90F1B">
        <w:rPr>
          <w:color w:val="000000"/>
          <w:szCs w:val="24"/>
        </w:rPr>
        <w:t xml:space="preserve">r. w sprawie uchwalenia Statutu Gminy Grabówka (Dz. Urz. Woj. </w:t>
      </w:r>
      <w:proofErr w:type="spellStart"/>
      <w:r w:rsidR="00396902" w:rsidRPr="00C90F1B">
        <w:rPr>
          <w:color w:val="000000"/>
          <w:szCs w:val="24"/>
        </w:rPr>
        <w:t>Podl</w:t>
      </w:r>
      <w:proofErr w:type="spellEnd"/>
      <w:r w:rsidR="00396902" w:rsidRPr="00C90F1B">
        <w:rPr>
          <w:color w:val="000000"/>
          <w:szCs w:val="24"/>
        </w:rPr>
        <w:t xml:space="preserve">. poz. 4) </w:t>
      </w:r>
      <w:r w:rsidRPr="00C90F1B">
        <w:rPr>
          <w:color w:val="000000"/>
          <w:szCs w:val="24"/>
        </w:rPr>
        <w:t>uchwala</w:t>
      </w:r>
      <w:r w:rsidR="009B01B0" w:rsidRPr="00C90F1B">
        <w:rPr>
          <w:color w:val="000000"/>
          <w:szCs w:val="24"/>
        </w:rPr>
        <w:t xml:space="preserve"> się</w:t>
      </w:r>
      <w:r w:rsidRPr="00C90F1B">
        <w:rPr>
          <w:color w:val="000000"/>
          <w:szCs w:val="24"/>
        </w:rPr>
        <w:t>, co następuje:</w:t>
      </w:r>
    </w:p>
    <w:p w14:paraId="5565C4AF" w14:textId="77777777" w:rsidR="00C90F1B" w:rsidRDefault="00C90F1B" w:rsidP="00C90F1B">
      <w:pPr>
        <w:spacing w:after="0"/>
        <w:ind w:firstLine="720"/>
        <w:jc w:val="both"/>
        <w:rPr>
          <w:b/>
          <w:color w:val="000000"/>
          <w:szCs w:val="24"/>
        </w:rPr>
      </w:pPr>
    </w:p>
    <w:p w14:paraId="7CA5120C" w14:textId="310D98D8" w:rsidR="00C90F1B" w:rsidRDefault="00000000" w:rsidP="004969E0">
      <w:pPr>
        <w:spacing w:after="0"/>
        <w:ind w:firstLine="720"/>
        <w:jc w:val="both"/>
        <w:rPr>
          <w:szCs w:val="24"/>
        </w:rPr>
      </w:pPr>
      <w:r w:rsidRPr="00C90F1B">
        <w:rPr>
          <w:b/>
          <w:color w:val="000000"/>
          <w:szCs w:val="24"/>
        </w:rPr>
        <w:t>§  1</w:t>
      </w:r>
      <w:r w:rsidR="00834F0A" w:rsidRPr="00C90F1B">
        <w:rPr>
          <w:szCs w:val="24"/>
        </w:rPr>
        <w:t xml:space="preserve">. </w:t>
      </w:r>
      <w:r w:rsidR="00445F5D">
        <w:rPr>
          <w:szCs w:val="24"/>
        </w:rPr>
        <w:t>Opiniuję s</w:t>
      </w:r>
      <w:r w:rsidR="005A2247" w:rsidRPr="005A2247">
        <w:rPr>
          <w:szCs w:val="24"/>
        </w:rPr>
        <w:t>kargę złożoną na działalność Kierownika Ośrodka Pomocy Społecznej Gminy Grabówka na nienależyte wykonywanie zadań</w:t>
      </w:r>
      <w:r w:rsidR="00445F5D">
        <w:rPr>
          <w:szCs w:val="24"/>
        </w:rPr>
        <w:t xml:space="preserve"> jako bezzasadną. </w:t>
      </w:r>
    </w:p>
    <w:p w14:paraId="23C9524D" w14:textId="77777777" w:rsidR="005A2247" w:rsidRDefault="005A2247" w:rsidP="004969E0">
      <w:pPr>
        <w:spacing w:after="0"/>
        <w:ind w:firstLine="720"/>
        <w:jc w:val="both"/>
        <w:rPr>
          <w:b/>
          <w:color w:val="000000"/>
          <w:szCs w:val="24"/>
        </w:rPr>
      </w:pPr>
    </w:p>
    <w:p w14:paraId="438A59CF" w14:textId="0E73698D" w:rsidR="002F4819" w:rsidRPr="00C90F1B" w:rsidRDefault="00000000" w:rsidP="00C90F1B">
      <w:pPr>
        <w:spacing w:after="0"/>
        <w:ind w:firstLine="720"/>
        <w:jc w:val="both"/>
        <w:rPr>
          <w:szCs w:val="24"/>
        </w:rPr>
      </w:pPr>
      <w:r w:rsidRPr="00C90F1B">
        <w:rPr>
          <w:b/>
          <w:color w:val="000000"/>
          <w:szCs w:val="24"/>
        </w:rPr>
        <w:t>§ </w:t>
      </w:r>
      <w:r w:rsidR="00365679" w:rsidRPr="00C90F1B">
        <w:rPr>
          <w:b/>
          <w:color w:val="000000"/>
          <w:szCs w:val="24"/>
        </w:rPr>
        <w:t>2</w:t>
      </w:r>
      <w:r w:rsidRPr="00C90F1B">
        <w:rPr>
          <w:b/>
          <w:color w:val="000000"/>
          <w:szCs w:val="24"/>
        </w:rPr>
        <w:t>. </w:t>
      </w:r>
      <w:r w:rsidRPr="00C90F1B">
        <w:rPr>
          <w:color w:val="000000"/>
          <w:szCs w:val="24"/>
        </w:rPr>
        <w:t xml:space="preserve">Wykonanie uchwały powierza się  </w:t>
      </w:r>
      <w:r w:rsidR="009B01B0" w:rsidRPr="00C90F1B">
        <w:rPr>
          <w:color w:val="000000"/>
          <w:szCs w:val="24"/>
        </w:rPr>
        <w:t xml:space="preserve">Przewodniczącemu Komisji. </w:t>
      </w:r>
    </w:p>
    <w:p w14:paraId="4AA72FF5" w14:textId="77777777" w:rsidR="00C90F1B" w:rsidRDefault="00000000" w:rsidP="00C90F1B">
      <w:pPr>
        <w:spacing w:after="0"/>
        <w:rPr>
          <w:b/>
          <w:color w:val="000000"/>
          <w:szCs w:val="24"/>
        </w:rPr>
      </w:pPr>
      <w:r w:rsidRPr="00C90F1B">
        <w:rPr>
          <w:b/>
          <w:color w:val="000000"/>
          <w:szCs w:val="24"/>
        </w:rPr>
        <w:tab/>
      </w:r>
    </w:p>
    <w:p w14:paraId="2DA42C19" w14:textId="5393A20D" w:rsidR="002F4819" w:rsidRPr="00C90F1B" w:rsidRDefault="004969E0" w:rsidP="00C90F1B">
      <w:pPr>
        <w:spacing w:after="0"/>
        <w:ind w:firstLine="360"/>
        <w:rPr>
          <w:szCs w:val="24"/>
        </w:rPr>
      </w:pPr>
      <w:r>
        <w:rPr>
          <w:b/>
          <w:color w:val="000000"/>
          <w:szCs w:val="24"/>
        </w:rPr>
        <w:tab/>
      </w:r>
      <w:r w:rsidRPr="00C90F1B">
        <w:rPr>
          <w:b/>
          <w:color w:val="000000"/>
          <w:szCs w:val="24"/>
        </w:rPr>
        <w:t xml:space="preserve">§  </w:t>
      </w:r>
      <w:r w:rsidR="00365679" w:rsidRPr="00C90F1B">
        <w:rPr>
          <w:b/>
          <w:color w:val="000000"/>
          <w:szCs w:val="24"/>
        </w:rPr>
        <w:t>3</w:t>
      </w:r>
      <w:r w:rsidRPr="00C90F1B">
        <w:rPr>
          <w:b/>
          <w:color w:val="000000"/>
          <w:szCs w:val="24"/>
        </w:rPr>
        <w:t>. </w:t>
      </w:r>
      <w:r w:rsidRPr="00C90F1B">
        <w:rPr>
          <w:color w:val="000000"/>
          <w:szCs w:val="24"/>
        </w:rPr>
        <w:t xml:space="preserve">Uchwała </w:t>
      </w:r>
      <w:r w:rsidR="009B01B0" w:rsidRPr="00C90F1B">
        <w:rPr>
          <w:color w:val="000000"/>
          <w:szCs w:val="24"/>
        </w:rPr>
        <w:t xml:space="preserve"> wchodzi  w życie  z dniem podjęcia. </w:t>
      </w:r>
    </w:p>
    <w:p w14:paraId="0E3C8304" w14:textId="77777777" w:rsidR="002F4819" w:rsidRPr="00C90F1B" w:rsidRDefault="002F4819" w:rsidP="00C90F1B">
      <w:pPr>
        <w:spacing w:after="0"/>
        <w:rPr>
          <w:szCs w:val="24"/>
        </w:rPr>
      </w:pPr>
    </w:p>
    <w:p w14:paraId="427AF251" w14:textId="77777777" w:rsidR="002F4819" w:rsidRPr="00C90F1B" w:rsidRDefault="00000000" w:rsidP="00C90F1B">
      <w:pPr>
        <w:tabs>
          <w:tab w:val="left" w:pos="9015"/>
        </w:tabs>
        <w:spacing w:after="0"/>
        <w:ind w:left="720"/>
        <w:jc w:val="center"/>
        <w:rPr>
          <w:szCs w:val="24"/>
        </w:rPr>
      </w:pPr>
      <w:r w:rsidRPr="00C90F1B">
        <w:rPr>
          <w:color w:val="000000"/>
          <w:szCs w:val="24"/>
        </w:rPr>
        <w:t xml:space="preserve">                                                                                                                    </w:t>
      </w:r>
    </w:p>
    <w:p w14:paraId="01AEDA4E" w14:textId="77777777" w:rsidR="002F4819" w:rsidRPr="00C90F1B" w:rsidRDefault="00000000" w:rsidP="00C90F1B">
      <w:pPr>
        <w:tabs>
          <w:tab w:val="left" w:pos="9015"/>
        </w:tabs>
        <w:spacing w:after="0"/>
        <w:ind w:left="720"/>
        <w:jc w:val="center"/>
        <w:rPr>
          <w:szCs w:val="24"/>
        </w:rPr>
      </w:pPr>
      <w:r w:rsidRPr="00C90F1B">
        <w:rPr>
          <w:color w:val="000000"/>
          <w:szCs w:val="24"/>
        </w:rPr>
        <w:t xml:space="preserve">                                                                                                                      </w:t>
      </w:r>
    </w:p>
    <w:p w14:paraId="15BEC3DB" w14:textId="4DDB5C80" w:rsidR="002F4819" w:rsidRPr="00C90F1B" w:rsidRDefault="00604130" w:rsidP="00604130">
      <w:pPr>
        <w:tabs>
          <w:tab w:val="left" w:pos="9015"/>
        </w:tabs>
        <w:spacing w:after="0"/>
        <w:ind w:left="720"/>
        <w:jc w:val="right"/>
        <w:rPr>
          <w:i/>
          <w:iCs/>
          <w:szCs w:val="24"/>
        </w:rPr>
      </w:pPr>
      <w:r>
        <w:rPr>
          <w:i/>
          <w:iCs/>
          <w:color w:val="000000"/>
          <w:szCs w:val="24"/>
        </w:rPr>
        <w:tab/>
      </w:r>
      <w:r w:rsidRPr="00C90F1B">
        <w:rPr>
          <w:i/>
          <w:iCs/>
          <w:color w:val="000000"/>
          <w:szCs w:val="24"/>
        </w:rPr>
        <w:t xml:space="preserve">Przewodniczący </w:t>
      </w:r>
      <w:r w:rsidR="002B6597" w:rsidRPr="00C90F1B">
        <w:rPr>
          <w:i/>
          <w:iCs/>
          <w:color w:val="000000"/>
          <w:szCs w:val="24"/>
        </w:rPr>
        <w:t>Komisji</w:t>
      </w:r>
    </w:p>
    <w:p w14:paraId="0EAA8772" w14:textId="77777777" w:rsidR="002F4819" w:rsidRPr="00C90F1B" w:rsidRDefault="002F4819" w:rsidP="00604130">
      <w:pPr>
        <w:tabs>
          <w:tab w:val="left" w:pos="9015"/>
        </w:tabs>
        <w:spacing w:after="0"/>
        <w:ind w:left="720"/>
        <w:rPr>
          <w:color w:val="000000"/>
          <w:szCs w:val="24"/>
        </w:rPr>
      </w:pPr>
    </w:p>
    <w:p w14:paraId="12F0B232" w14:textId="77777777" w:rsidR="00365679" w:rsidRPr="00C90F1B" w:rsidRDefault="00365679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532F3CD7" w14:textId="77777777" w:rsidR="00365679" w:rsidRPr="00C90F1B" w:rsidRDefault="00365679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219A5A82" w14:textId="77777777" w:rsidR="00365679" w:rsidRPr="00C90F1B" w:rsidRDefault="00365679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396909E6" w14:textId="77777777" w:rsidR="00365679" w:rsidRPr="00C90F1B" w:rsidRDefault="00365679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578F10F1" w14:textId="77777777" w:rsidR="00365679" w:rsidRPr="00C90F1B" w:rsidRDefault="00365679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4174CBFC" w14:textId="77777777" w:rsidR="002B6597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12A43C0C" w14:textId="77777777" w:rsidR="002B6597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3D5F045B" w14:textId="77777777" w:rsidR="002B6597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317733BD" w14:textId="77777777" w:rsidR="002B6597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79E97206" w14:textId="77777777" w:rsidR="002B6597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7CC977F6" w14:textId="77777777" w:rsidR="00C90F1B" w:rsidRDefault="00C90F1B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606589D3" w14:textId="77777777" w:rsidR="00C90F1B" w:rsidRDefault="00C90F1B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70ACFFAD" w14:textId="77777777" w:rsidR="00C90F1B" w:rsidRDefault="00C90F1B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2E9809FE" w14:textId="77777777" w:rsidR="00C90F1B" w:rsidRDefault="00C90F1B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073B760E" w14:textId="77777777" w:rsidR="00D4129D" w:rsidRDefault="00D4129D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3D67A134" w14:textId="77777777" w:rsidR="00D4129D" w:rsidRDefault="00D4129D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58DBF8DF" w14:textId="77777777" w:rsidR="00D4129D" w:rsidRDefault="00D4129D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p w14:paraId="3F1AE20D" w14:textId="61BCB94B" w:rsidR="002F4819" w:rsidRPr="00C90F1B" w:rsidRDefault="00000000" w:rsidP="00C90F1B">
      <w:pPr>
        <w:tabs>
          <w:tab w:val="left" w:pos="9015"/>
        </w:tabs>
        <w:spacing w:after="0"/>
        <w:ind w:left="720"/>
        <w:jc w:val="right"/>
        <w:rPr>
          <w:szCs w:val="24"/>
        </w:rPr>
      </w:pPr>
      <w:bookmarkStart w:id="1" w:name="_Hlk207785498"/>
      <w:r w:rsidRPr="00C90F1B">
        <w:rPr>
          <w:color w:val="000000"/>
          <w:szCs w:val="24"/>
        </w:rPr>
        <w:lastRenderedPageBreak/>
        <w:t>Załącznik</w:t>
      </w:r>
      <w:r w:rsidR="00365679" w:rsidRPr="00C90F1B">
        <w:rPr>
          <w:color w:val="000000"/>
          <w:szCs w:val="24"/>
        </w:rPr>
        <w:t xml:space="preserve"> </w:t>
      </w:r>
    </w:p>
    <w:p w14:paraId="055EEB10" w14:textId="7629C751" w:rsidR="002F4819" w:rsidRPr="00C90F1B" w:rsidRDefault="00000000" w:rsidP="007F5792">
      <w:pPr>
        <w:tabs>
          <w:tab w:val="left" w:pos="9015"/>
        </w:tabs>
        <w:spacing w:after="0"/>
        <w:ind w:left="720"/>
        <w:jc w:val="right"/>
        <w:rPr>
          <w:szCs w:val="24"/>
        </w:rPr>
      </w:pPr>
      <w:r w:rsidRPr="00C90F1B">
        <w:rPr>
          <w:color w:val="000000"/>
          <w:szCs w:val="24"/>
        </w:rPr>
        <w:t xml:space="preserve">do uchwały Nr  /2025 </w:t>
      </w:r>
    </w:p>
    <w:p w14:paraId="02FE275D" w14:textId="77777777" w:rsid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  <w:r w:rsidRPr="00C90F1B">
        <w:rPr>
          <w:color w:val="000000"/>
          <w:szCs w:val="24"/>
        </w:rPr>
        <w:t xml:space="preserve">Komisji </w:t>
      </w:r>
      <w:r w:rsidR="00C90F1B" w:rsidRPr="00C90F1B">
        <w:rPr>
          <w:bCs/>
          <w:color w:val="000000"/>
          <w:szCs w:val="24"/>
        </w:rPr>
        <w:t>Skarg, Wniosków i Petycji</w:t>
      </w:r>
      <w:r w:rsidRPr="00C90F1B">
        <w:rPr>
          <w:color w:val="000000"/>
          <w:szCs w:val="24"/>
        </w:rPr>
        <w:t xml:space="preserve"> </w:t>
      </w:r>
    </w:p>
    <w:p w14:paraId="02C6636D" w14:textId="32124C19" w:rsidR="002B6597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  <w:r w:rsidRPr="00C90F1B">
        <w:rPr>
          <w:color w:val="000000"/>
          <w:szCs w:val="24"/>
        </w:rPr>
        <w:t xml:space="preserve">Rady Gminy Grabówka </w:t>
      </w:r>
    </w:p>
    <w:p w14:paraId="4B80B560" w14:textId="7B0FBB31" w:rsidR="002F4819" w:rsidRPr="00C90F1B" w:rsidRDefault="002B6597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  <w:r w:rsidRPr="00C90F1B">
        <w:rPr>
          <w:color w:val="000000"/>
          <w:szCs w:val="24"/>
        </w:rPr>
        <w:t xml:space="preserve"> z dnia  </w:t>
      </w:r>
      <w:r w:rsidR="007F5792">
        <w:rPr>
          <w:color w:val="000000"/>
          <w:szCs w:val="24"/>
        </w:rPr>
        <w:t>04.09.</w:t>
      </w:r>
      <w:r w:rsidRPr="00C90F1B">
        <w:rPr>
          <w:color w:val="000000"/>
          <w:szCs w:val="24"/>
        </w:rPr>
        <w:t xml:space="preserve">2025 r. </w:t>
      </w:r>
    </w:p>
    <w:p w14:paraId="7A2548EB" w14:textId="77777777" w:rsidR="00834F0A" w:rsidRPr="00C90F1B" w:rsidRDefault="00834F0A" w:rsidP="00C90F1B">
      <w:pPr>
        <w:tabs>
          <w:tab w:val="left" w:pos="9015"/>
        </w:tabs>
        <w:spacing w:after="0"/>
        <w:ind w:left="720"/>
        <w:jc w:val="right"/>
        <w:rPr>
          <w:color w:val="000000"/>
          <w:szCs w:val="24"/>
        </w:rPr>
      </w:pPr>
    </w:p>
    <w:bookmarkEnd w:id="1"/>
    <w:p w14:paraId="2E42D9E4" w14:textId="55ADD7B8" w:rsidR="00445F5D" w:rsidRDefault="00445F5D" w:rsidP="00445F5D">
      <w:pPr>
        <w:spacing w:after="0"/>
        <w:jc w:val="center"/>
        <w:rPr>
          <w:b/>
          <w:bCs/>
          <w:color w:val="000000"/>
          <w:szCs w:val="24"/>
        </w:rPr>
      </w:pPr>
      <w:r w:rsidRPr="00445F5D">
        <w:rPr>
          <w:b/>
          <w:bCs/>
          <w:color w:val="000000"/>
          <w:szCs w:val="24"/>
        </w:rPr>
        <w:t>OPIN</w:t>
      </w:r>
      <w:r>
        <w:rPr>
          <w:b/>
          <w:bCs/>
          <w:color w:val="000000"/>
          <w:szCs w:val="24"/>
        </w:rPr>
        <w:t>IA</w:t>
      </w:r>
    </w:p>
    <w:p w14:paraId="613F19B2" w14:textId="77777777" w:rsidR="00445F5D" w:rsidRPr="00445F5D" w:rsidRDefault="00445F5D" w:rsidP="00445F5D">
      <w:pPr>
        <w:spacing w:after="0"/>
        <w:jc w:val="center"/>
        <w:rPr>
          <w:b/>
          <w:bCs/>
          <w:color w:val="000000"/>
          <w:szCs w:val="24"/>
        </w:rPr>
      </w:pPr>
      <w:r w:rsidRPr="00445F5D">
        <w:rPr>
          <w:b/>
          <w:bCs/>
          <w:color w:val="000000"/>
          <w:szCs w:val="24"/>
        </w:rPr>
        <w:t>KOMISJI SKARG, WNIOSKÓW I PETYCJI RADY GMINY GRABÓWKA</w:t>
      </w:r>
    </w:p>
    <w:p w14:paraId="5A545E73" w14:textId="6C60F0DB" w:rsidR="00445F5D" w:rsidRDefault="00445F5D" w:rsidP="00445F5D">
      <w:pPr>
        <w:spacing w:after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W SPRAWIE </w:t>
      </w:r>
      <w:r w:rsidRPr="00445F5D">
        <w:rPr>
          <w:b/>
          <w:bCs/>
          <w:color w:val="000000"/>
          <w:szCs w:val="24"/>
        </w:rPr>
        <w:t>SKARGI NA KIEROWNIKA  OŚRODKA POMOCY SPOŁECZNEJ GMINY GRABÓWKA</w:t>
      </w:r>
    </w:p>
    <w:p w14:paraId="4868B94E" w14:textId="77777777" w:rsidR="00445F5D" w:rsidRDefault="00445F5D" w:rsidP="00445F5D">
      <w:pPr>
        <w:spacing w:after="0"/>
        <w:ind w:firstLine="708"/>
        <w:jc w:val="center"/>
        <w:rPr>
          <w:b/>
          <w:bCs/>
          <w:color w:val="000000"/>
          <w:szCs w:val="24"/>
        </w:rPr>
      </w:pPr>
    </w:p>
    <w:p w14:paraId="5F0C1FC6" w14:textId="77777777" w:rsidR="00AA4C32" w:rsidRDefault="003942D4" w:rsidP="003942D4">
      <w:pPr>
        <w:spacing w:after="0"/>
        <w:ind w:firstLine="708"/>
        <w:jc w:val="both"/>
        <w:rPr>
          <w:rFonts w:eastAsia="Aptos"/>
          <w:bCs/>
          <w:color w:val="000000" w:themeColor="text1"/>
        </w:rPr>
      </w:pPr>
      <w:r w:rsidRPr="00BC667D">
        <w:rPr>
          <w:rFonts w:eastAsia="Aptos"/>
          <w:color w:val="000000" w:themeColor="text1"/>
        </w:rPr>
        <w:t>W  dniu</w:t>
      </w:r>
      <w:r w:rsidR="00AA4C32">
        <w:rPr>
          <w:rFonts w:eastAsia="Aptos"/>
          <w:color w:val="000000" w:themeColor="text1"/>
        </w:rPr>
        <w:t xml:space="preserve"> 21.07 i 23.07.</w:t>
      </w:r>
      <w:r w:rsidRPr="00BC667D">
        <w:rPr>
          <w:rFonts w:eastAsia="Aptos"/>
          <w:color w:val="000000" w:themeColor="text1"/>
        </w:rPr>
        <w:t>2025 r. do Rady Gminy Grabówka  wpłynęł</w:t>
      </w:r>
      <w:r w:rsidR="00AA4C32">
        <w:rPr>
          <w:rFonts w:eastAsia="Aptos"/>
          <w:color w:val="000000" w:themeColor="text1"/>
        </w:rPr>
        <w:t>y</w:t>
      </w:r>
      <w:r w:rsidRPr="00BC667D">
        <w:rPr>
          <w:rFonts w:eastAsia="Aptos"/>
          <w:color w:val="000000" w:themeColor="text1"/>
        </w:rPr>
        <w:t xml:space="preserve"> skarg</w:t>
      </w:r>
      <w:r w:rsidR="00AA4C32">
        <w:rPr>
          <w:rFonts w:eastAsia="Aptos"/>
          <w:color w:val="000000" w:themeColor="text1"/>
        </w:rPr>
        <w:t>i</w:t>
      </w:r>
      <w:r w:rsidRPr="00BC667D">
        <w:rPr>
          <w:rFonts w:eastAsia="Aptos"/>
          <w:color w:val="000000" w:themeColor="text1"/>
        </w:rPr>
        <w:t xml:space="preserve"> pracowników</w:t>
      </w:r>
      <w:r w:rsidR="00AA4C32">
        <w:rPr>
          <w:rFonts w:eastAsia="Aptos"/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 xml:space="preserve">na Kierownika </w:t>
      </w:r>
      <w:bookmarkStart w:id="2" w:name="_Hlk207705781"/>
      <w:r w:rsidRPr="00BC667D">
        <w:rPr>
          <w:rFonts w:eastAsia="Aptos"/>
          <w:color w:val="000000" w:themeColor="text1"/>
        </w:rPr>
        <w:t>Ośrodka Pomocy Społecznej</w:t>
      </w:r>
      <w:r w:rsidRPr="00BC667D">
        <w:rPr>
          <w:b/>
          <w:bCs/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>Gminy Grabówka</w:t>
      </w:r>
      <w:bookmarkEnd w:id="2"/>
      <w:r w:rsidRPr="00BC667D">
        <w:rPr>
          <w:rFonts w:eastAsia="Aptos"/>
          <w:b/>
          <w:bCs/>
          <w:color w:val="000000" w:themeColor="text1"/>
        </w:rPr>
        <w:t>,</w:t>
      </w:r>
      <w:r w:rsidRPr="00BC667D">
        <w:rPr>
          <w:rFonts w:eastAsia="Aptos"/>
          <w:color w:val="000000" w:themeColor="text1"/>
        </w:rPr>
        <w:t xml:space="preserve"> </w:t>
      </w:r>
      <w:r w:rsidRPr="00BC667D">
        <w:rPr>
          <w:rFonts w:eastAsia="Aptos"/>
          <w:bCs/>
          <w:color w:val="000000" w:themeColor="text1"/>
        </w:rPr>
        <w:t>któremu zarzucili szereg zarzutów związanych z organizacją pracy oraz działaniami Kierownika Ośrodka Pomocy Społecznej</w:t>
      </w:r>
      <w:r w:rsidRPr="00BC667D">
        <w:rPr>
          <w:rFonts w:eastAsia="Aptos"/>
          <w:b/>
          <w:bCs/>
          <w:color w:val="000000" w:themeColor="text1"/>
        </w:rPr>
        <w:t xml:space="preserve"> </w:t>
      </w:r>
      <w:r w:rsidRPr="00BC667D">
        <w:rPr>
          <w:rFonts w:eastAsia="Aptos"/>
          <w:bCs/>
          <w:color w:val="000000" w:themeColor="text1"/>
        </w:rPr>
        <w:t>Gminy Grabówka j</w:t>
      </w:r>
      <w:r w:rsidRPr="002C4183">
        <w:rPr>
          <w:rFonts w:eastAsia="Aptos"/>
          <w:bCs/>
          <w:color w:val="000000" w:themeColor="text1"/>
        </w:rPr>
        <w:t xml:space="preserve">ako pracodawcy. </w:t>
      </w:r>
    </w:p>
    <w:p w14:paraId="0E662362" w14:textId="1B0DCD76" w:rsidR="003942D4" w:rsidRPr="00BC667D" w:rsidRDefault="003942D4" w:rsidP="00AA4C32">
      <w:pPr>
        <w:spacing w:after="0"/>
        <w:jc w:val="both"/>
        <w:rPr>
          <w:rFonts w:eastAsia="Aptos"/>
          <w:color w:val="000000" w:themeColor="text1"/>
        </w:rPr>
      </w:pPr>
      <w:r w:rsidRPr="002C4183">
        <w:rPr>
          <w:rFonts w:eastAsia="Aptos"/>
          <w:bCs/>
          <w:color w:val="000000" w:themeColor="text1"/>
        </w:rPr>
        <w:t>Skarżąc</w:t>
      </w:r>
      <w:r w:rsidRPr="00BC667D">
        <w:rPr>
          <w:rFonts w:eastAsia="Aptos"/>
          <w:bCs/>
          <w:color w:val="000000" w:themeColor="text1"/>
        </w:rPr>
        <w:t>y</w:t>
      </w:r>
      <w:r w:rsidRPr="002C4183">
        <w:rPr>
          <w:rFonts w:eastAsia="Aptos"/>
          <w:bCs/>
          <w:color w:val="000000" w:themeColor="text1"/>
        </w:rPr>
        <w:t xml:space="preserve"> podnos</w:t>
      </w:r>
      <w:r w:rsidRPr="00BC667D">
        <w:rPr>
          <w:rFonts w:eastAsia="Aptos"/>
          <w:bCs/>
          <w:color w:val="000000" w:themeColor="text1"/>
        </w:rPr>
        <w:t>ili</w:t>
      </w:r>
      <w:r w:rsidRPr="002C4183">
        <w:rPr>
          <w:rFonts w:eastAsia="Aptos"/>
          <w:bCs/>
          <w:color w:val="000000" w:themeColor="text1"/>
        </w:rPr>
        <w:t xml:space="preserve"> m.in.</w:t>
      </w:r>
      <w:r>
        <w:rPr>
          <w:rFonts w:eastAsia="Aptos"/>
          <w:bCs/>
          <w:color w:val="000000" w:themeColor="text1"/>
        </w:rPr>
        <w:t xml:space="preserve"> </w:t>
      </w:r>
      <w:r w:rsidRPr="002C4183">
        <w:rPr>
          <w:rFonts w:eastAsia="Aptos"/>
          <w:bCs/>
          <w:color w:val="000000" w:themeColor="text1"/>
        </w:rPr>
        <w:t xml:space="preserve">utrzymywanie złej atmosfery (a nawet </w:t>
      </w:r>
      <w:proofErr w:type="spellStart"/>
      <w:r w:rsidRPr="002C4183">
        <w:rPr>
          <w:rFonts w:eastAsia="Aptos"/>
          <w:bCs/>
          <w:color w:val="000000" w:themeColor="text1"/>
        </w:rPr>
        <w:t>mobbingu</w:t>
      </w:r>
      <w:proofErr w:type="spellEnd"/>
      <w:r w:rsidRPr="002C4183">
        <w:rPr>
          <w:rFonts w:eastAsia="Aptos"/>
          <w:bCs/>
          <w:color w:val="000000" w:themeColor="text1"/>
        </w:rPr>
        <w:t>),</w:t>
      </w:r>
      <w:r w:rsidRPr="00BC667D">
        <w:rPr>
          <w:rFonts w:eastAsia="Aptos"/>
          <w:bCs/>
          <w:color w:val="000000" w:themeColor="text1"/>
        </w:rPr>
        <w:t xml:space="preserve"> </w:t>
      </w:r>
      <w:r w:rsidRPr="002C4183">
        <w:rPr>
          <w:rFonts w:eastAsia="Aptos"/>
          <w:bCs/>
          <w:color w:val="000000" w:themeColor="text1"/>
        </w:rPr>
        <w:t>złe relacje między pracownikami</w:t>
      </w:r>
      <w:r w:rsidRPr="00BC667D">
        <w:rPr>
          <w:rFonts w:eastAsia="Aptos"/>
          <w:bCs/>
          <w:color w:val="000000" w:themeColor="text1"/>
        </w:rPr>
        <w:t xml:space="preserve"> </w:t>
      </w:r>
      <w:r w:rsidRPr="002C4183">
        <w:rPr>
          <w:rFonts w:eastAsia="Aptos"/>
          <w:bCs/>
          <w:color w:val="000000" w:themeColor="text1"/>
        </w:rPr>
        <w:t xml:space="preserve">w zespole spowodowane np. nierównomiernym obciążaniem pracą </w:t>
      </w:r>
      <w:r w:rsidR="00AA4C32">
        <w:rPr>
          <w:rFonts w:eastAsia="Aptos"/>
          <w:bCs/>
          <w:color w:val="000000" w:themeColor="text1"/>
        </w:rPr>
        <w:t xml:space="preserve">                            </w:t>
      </w:r>
      <w:r w:rsidRPr="002C4183">
        <w:rPr>
          <w:rFonts w:eastAsia="Aptos"/>
          <w:bCs/>
          <w:color w:val="000000" w:themeColor="text1"/>
        </w:rPr>
        <w:t>oraz brakiem jasnych</w:t>
      </w:r>
      <w:r w:rsidRPr="00BC667D">
        <w:rPr>
          <w:rFonts w:eastAsia="Aptos"/>
          <w:bCs/>
          <w:color w:val="000000" w:themeColor="text1"/>
        </w:rPr>
        <w:t xml:space="preserve"> </w:t>
      </w:r>
      <w:r w:rsidRPr="002C4183">
        <w:rPr>
          <w:rFonts w:eastAsia="Aptos"/>
          <w:bCs/>
          <w:color w:val="000000" w:themeColor="text1"/>
        </w:rPr>
        <w:t>kryteriów oceny pracy, upokarzanie Skarżąc</w:t>
      </w:r>
      <w:r w:rsidRPr="00BC667D">
        <w:rPr>
          <w:rFonts w:eastAsia="Aptos"/>
          <w:bCs/>
          <w:color w:val="000000" w:themeColor="text1"/>
        </w:rPr>
        <w:t>ych</w:t>
      </w:r>
      <w:r w:rsidRPr="002C4183">
        <w:rPr>
          <w:rFonts w:eastAsia="Aptos"/>
          <w:bCs/>
          <w:color w:val="000000" w:themeColor="text1"/>
        </w:rPr>
        <w:t xml:space="preserve"> w oczach koleżanek, ograniczanie możliwości</w:t>
      </w:r>
      <w:r w:rsidRPr="00BC667D">
        <w:rPr>
          <w:rFonts w:eastAsia="Aptos"/>
          <w:bCs/>
          <w:color w:val="000000" w:themeColor="text1"/>
        </w:rPr>
        <w:t xml:space="preserve"> </w:t>
      </w:r>
      <w:r w:rsidRPr="002C4183">
        <w:rPr>
          <w:rFonts w:eastAsia="Aptos"/>
          <w:bCs/>
          <w:color w:val="000000" w:themeColor="text1"/>
        </w:rPr>
        <w:t xml:space="preserve">wypowiadania się, brak przekazywania bieżących zmian </w:t>
      </w:r>
      <w:r w:rsidR="00AA4C32">
        <w:rPr>
          <w:rFonts w:eastAsia="Aptos"/>
          <w:bCs/>
          <w:color w:val="000000" w:themeColor="text1"/>
        </w:rPr>
        <w:t xml:space="preserve">                               </w:t>
      </w:r>
      <w:r w:rsidRPr="002C4183">
        <w:rPr>
          <w:rFonts w:eastAsia="Aptos"/>
          <w:bCs/>
          <w:color w:val="000000" w:themeColor="text1"/>
        </w:rPr>
        <w:t>w obowiązujących bądź</w:t>
      </w:r>
      <w:r w:rsidRPr="00BC667D">
        <w:rPr>
          <w:rFonts w:eastAsia="Aptos"/>
          <w:bCs/>
          <w:color w:val="000000" w:themeColor="text1"/>
        </w:rPr>
        <w:t xml:space="preserve"> zmieniających się przepisach, reagowanie na uwagi krzykiem i agresją.</w:t>
      </w:r>
    </w:p>
    <w:p w14:paraId="7F682F34" w14:textId="77777777" w:rsidR="003942D4" w:rsidRPr="00BC667D" w:rsidRDefault="003942D4" w:rsidP="003942D4">
      <w:pPr>
        <w:spacing w:after="0"/>
        <w:ind w:firstLine="708"/>
        <w:jc w:val="both"/>
        <w:rPr>
          <w:rFonts w:eastAsia="Aptos"/>
          <w:color w:val="000000" w:themeColor="text1"/>
        </w:rPr>
      </w:pPr>
    </w:p>
    <w:p w14:paraId="5AE7DE77" w14:textId="77777777" w:rsidR="003942D4" w:rsidRPr="00BC667D" w:rsidRDefault="003942D4" w:rsidP="003942D4">
      <w:pPr>
        <w:spacing w:after="0"/>
        <w:ind w:firstLine="708"/>
        <w:jc w:val="both"/>
        <w:rPr>
          <w:rFonts w:eastAsia="Aptos"/>
          <w:color w:val="000000" w:themeColor="text1"/>
        </w:rPr>
      </w:pPr>
      <w:r w:rsidRPr="00BC667D">
        <w:rPr>
          <w:rFonts w:eastAsia="Aptos"/>
          <w:color w:val="000000" w:themeColor="text1"/>
        </w:rPr>
        <w:t>Przewodnicząca Rady Gminy Grabówka  przekazała skargę Komisji Skarg, Wniosków i Petycji w celu jej zbadania i przygotowania projektu uchwały rozstrzygającej zasadność skargi.</w:t>
      </w:r>
    </w:p>
    <w:p w14:paraId="0C4E6FBF" w14:textId="4EDE608C" w:rsidR="003942D4" w:rsidRPr="00BC667D" w:rsidRDefault="003942D4" w:rsidP="003942D4">
      <w:pPr>
        <w:spacing w:after="0"/>
        <w:ind w:firstLine="708"/>
        <w:jc w:val="both"/>
        <w:rPr>
          <w:rFonts w:eastAsia="Aptos"/>
          <w:bCs/>
          <w:color w:val="000000" w:themeColor="text1"/>
        </w:rPr>
      </w:pPr>
      <w:r w:rsidRPr="00BC667D">
        <w:rPr>
          <w:rFonts w:eastAsia="Aptos"/>
          <w:color w:val="000000" w:themeColor="text1"/>
        </w:rPr>
        <w:t>Zgodnie z art. 227</w:t>
      </w:r>
      <w:r w:rsidRPr="00BC667D">
        <w:rPr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 xml:space="preserve">ustawy z dnia 14 czerwca 1960 r. - Kodeks postępowania administracyjnego (Dz.U. z 2024 r. poz. 572 oraz z 2025 r. poz. 769), zwanej dalej k.p.a.,  </w:t>
      </w:r>
      <w:r w:rsidRPr="00BC667D">
        <w:rPr>
          <w:rFonts w:eastAsia="Aptos"/>
          <w:bCs/>
          <w:color w:val="000000" w:themeColor="text1"/>
        </w:rPr>
        <w:t xml:space="preserve">przedmiotem skargi może być w szczególności zaniedbanie lub nienależyte wykonywanie zadań przez właściwe organy albo przez ich pracowników, naruszenie praworządności </w:t>
      </w:r>
      <w:r w:rsidR="00AA4C32">
        <w:rPr>
          <w:rFonts w:eastAsia="Aptos"/>
          <w:bCs/>
          <w:color w:val="000000" w:themeColor="text1"/>
        </w:rPr>
        <w:t xml:space="preserve">                     </w:t>
      </w:r>
      <w:r w:rsidRPr="00BC667D">
        <w:rPr>
          <w:rFonts w:eastAsia="Aptos"/>
          <w:bCs/>
          <w:color w:val="000000" w:themeColor="text1"/>
        </w:rPr>
        <w:t xml:space="preserve">lub interesów skarżących, a także przewlekłe lub biurokratyczne załatwianie spraw. Niniejszy przepis nie definiuje pojęcia skargi i pozostawia otwartym katalog działań organów </w:t>
      </w:r>
      <w:r w:rsidR="00AA4C32">
        <w:rPr>
          <w:rFonts w:eastAsia="Aptos"/>
          <w:bCs/>
          <w:color w:val="000000" w:themeColor="text1"/>
        </w:rPr>
        <w:t xml:space="preserve">                                  </w:t>
      </w:r>
      <w:r w:rsidRPr="00BC667D">
        <w:rPr>
          <w:rFonts w:eastAsia="Aptos"/>
          <w:bCs/>
          <w:color w:val="000000" w:themeColor="text1"/>
        </w:rPr>
        <w:t xml:space="preserve">i ich pracowników, których działania mogą stanowić podstawę skargi. Instytucja skargi </w:t>
      </w:r>
      <w:r w:rsidR="00AA4C32">
        <w:rPr>
          <w:rFonts w:eastAsia="Aptos"/>
          <w:bCs/>
          <w:color w:val="000000" w:themeColor="text1"/>
        </w:rPr>
        <w:t xml:space="preserve">                     </w:t>
      </w:r>
      <w:r w:rsidRPr="00BC667D">
        <w:rPr>
          <w:rFonts w:eastAsia="Aptos"/>
          <w:bCs/>
          <w:color w:val="000000" w:themeColor="text1"/>
        </w:rPr>
        <w:t xml:space="preserve">(jak również petycji i wniosku) stanowi wyraz tzw. </w:t>
      </w:r>
      <w:proofErr w:type="spellStart"/>
      <w:r w:rsidRPr="00BC667D">
        <w:rPr>
          <w:rFonts w:eastAsia="Aptos"/>
          <w:bCs/>
          <w:color w:val="000000" w:themeColor="text1"/>
        </w:rPr>
        <w:t>actio</w:t>
      </w:r>
      <w:proofErr w:type="spellEnd"/>
      <w:r w:rsidRPr="00BC667D">
        <w:rPr>
          <w:rFonts w:eastAsia="Aptos"/>
          <w:bCs/>
          <w:color w:val="000000" w:themeColor="text1"/>
        </w:rPr>
        <w:t xml:space="preserve"> </w:t>
      </w:r>
      <w:proofErr w:type="spellStart"/>
      <w:r w:rsidRPr="00BC667D">
        <w:rPr>
          <w:rFonts w:eastAsia="Aptos"/>
          <w:bCs/>
          <w:color w:val="000000" w:themeColor="text1"/>
        </w:rPr>
        <w:t>popularis</w:t>
      </w:r>
      <w:proofErr w:type="spellEnd"/>
      <w:r w:rsidRPr="00BC667D">
        <w:rPr>
          <w:rFonts w:eastAsia="Aptos"/>
          <w:bCs/>
          <w:color w:val="000000" w:themeColor="text1"/>
        </w:rPr>
        <w:t xml:space="preserve"> tj. środka procesowego </w:t>
      </w:r>
      <w:r w:rsidR="00AA4C32">
        <w:rPr>
          <w:rFonts w:eastAsia="Aptos"/>
          <w:bCs/>
          <w:color w:val="000000" w:themeColor="text1"/>
        </w:rPr>
        <w:t xml:space="preserve">                 </w:t>
      </w:r>
      <w:r w:rsidRPr="00BC667D">
        <w:rPr>
          <w:rFonts w:eastAsia="Aptos"/>
          <w:bCs/>
          <w:color w:val="000000" w:themeColor="text1"/>
        </w:rPr>
        <w:t xml:space="preserve">o charakterze powszechnym, z którego ma prawo korzystać bardzo szeroki krąg osób </w:t>
      </w:r>
      <w:r w:rsidR="00AA4C32">
        <w:rPr>
          <w:rFonts w:eastAsia="Aptos"/>
          <w:bCs/>
          <w:color w:val="000000" w:themeColor="text1"/>
        </w:rPr>
        <w:t xml:space="preserve">                          </w:t>
      </w:r>
      <w:r w:rsidRPr="00BC667D">
        <w:rPr>
          <w:rFonts w:eastAsia="Aptos"/>
          <w:bCs/>
          <w:color w:val="000000" w:themeColor="text1"/>
        </w:rPr>
        <w:t>(</w:t>
      </w:r>
      <w:r w:rsidRPr="00BC667D">
        <w:rPr>
          <w:rFonts w:eastAsia="Aptos"/>
          <w:bCs/>
          <w:i/>
          <w:iCs/>
          <w:color w:val="000000" w:themeColor="text1"/>
        </w:rPr>
        <w:t>por. Kodeks postępowania administracyjnego. Komentarz, pod red. R. Kędziory, Warszawa 2011, s. 948</w:t>
      </w:r>
      <w:r w:rsidRPr="00BC667D">
        <w:rPr>
          <w:rFonts w:eastAsia="Aptos"/>
          <w:bCs/>
          <w:color w:val="000000" w:themeColor="text1"/>
        </w:rPr>
        <w:t xml:space="preserve">). Zgodnie ze stanowiskiem piśmiennictwa prawniczego, ze skargą w rozumieniu przepisów Działu VIII </w:t>
      </w:r>
      <w:r>
        <w:rPr>
          <w:rFonts w:eastAsia="Aptos"/>
          <w:bCs/>
          <w:color w:val="000000" w:themeColor="text1"/>
        </w:rPr>
        <w:t>k</w:t>
      </w:r>
      <w:r w:rsidRPr="00BC667D">
        <w:rPr>
          <w:rFonts w:eastAsia="Aptos"/>
          <w:bCs/>
          <w:color w:val="000000" w:themeColor="text1"/>
        </w:rPr>
        <w:t xml:space="preserve">.p.a. mamy do czynienia, gdy spełnione są dwa wymogi: nie jest innym środkiem prawnym przewidzianym w </w:t>
      </w:r>
      <w:r>
        <w:rPr>
          <w:rFonts w:eastAsia="Aptos"/>
          <w:bCs/>
          <w:color w:val="000000" w:themeColor="text1"/>
        </w:rPr>
        <w:t>k</w:t>
      </w:r>
      <w:r w:rsidRPr="00BC667D">
        <w:rPr>
          <w:rFonts w:eastAsia="Aptos"/>
          <w:bCs/>
          <w:color w:val="000000" w:themeColor="text1"/>
        </w:rPr>
        <w:t xml:space="preserve">.p.a. a także innych przepisach postępowania (zarówno administracyjnego jak i sądowego), oraz zawiera zarzut nieprawidłowej działalności organu lub pracownika. Skarga dotyczy tym samym działań organów lub ich pracowników, które miały miejsce w przeszłości, przed jej wniesieniem, natomiast wniosek dotyczy możliwych przyszłych działań organów (Kodeks…,  s. 954, 975). </w:t>
      </w:r>
    </w:p>
    <w:p w14:paraId="6446A7D7" w14:textId="564BD52F" w:rsidR="00AA4C32" w:rsidRDefault="003942D4" w:rsidP="003942D4">
      <w:pPr>
        <w:spacing w:after="0"/>
        <w:jc w:val="both"/>
        <w:rPr>
          <w:rFonts w:eastAsia="Aptos"/>
          <w:bCs/>
          <w:color w:val="000000" w:themeColor="text1"/>
        </w:rPr>
      </w:pPr>
      <w:r w:rsidRPr="00106385">
        <w:rPr>
          <w:rFonts w:eastAsia="Aptos"/>
          <w:bCs/>
          <w:color w:val="000000" w:themeColor="text1"/>
        </w:rPr>
        <w:t xml:space="preserve">Zgodnie z brzmieniem art. 223 § 1 k.p.a.: organy państwowe, organy samorządu terytorialnego </w:t>
      </w:r>
      <w:r w:rsidRPr="00106385">
        <w:rPr>
          <w:rFonts w:eastAsia="Aptos"/>
          <w:bCs/>
          <w:color w:val="000000" w:themeColor="text1"/>
        </w:rPr>
        <w:br/>
        <w:t xml:space="preserve">i inne organy samorządowe oraz organy organizacji społecznych – rozpatrują oraz załatwiają </w:t>
      </w:r>
      <w:r w:rsidRPr="00106385">
        <w:rPr>
          <w:rFonts w:eastAsia="Aptos"/>
          <w:bCs/>
          <w:color w:val="000000" w:themeColor="text1"/>
        </w:rPr>
        <w:lastRenderedPageBreak/>
        <w:t xml:space="preserve">skargi i wnioski w ramach swojej właściwości. Powyższe unormowanie wprowadza zasadę poszanowania przez organy swojej właściwości do rozpatrywania i załatwiania skarg. </w:t>
      </w:r>
      <w:r w:rsidR="00AA4C32">
        <w:rPr>
          <w:rFonts w:eastAsia="Aptos"/>
          <w:bCs/>
          <w:color w:val="000000" w:themeColor="text1"/>
        </w:rPr>
        <w:t xml:space="preserve">                   </w:t>
      </w:r>
      <w:r w:rsidRPr="00106385">
        <w:rPr>
          <w:rFonts w:eastAsia="Aptos"/>
          <w:bCs/>
          <w:color w:val="000000" w:themeColor="text1"/>
        </w:rPr>
        <w:t xml:space="preserve">Zawiera ono również zakaz rozpatrywania przez organy w postępowaniu skargowym środków prawnych nie spełniających wymogów skargi. Unormowanie art. 223 k.p.a. znajduje </w:t>
      </w:r>
      <w:r w:rsidR="00AA4C32">
        <w:rPr>
          <w:rFonts w:eastAsia="Aptos"/>
          <w:bCs/>
          <w:color w:val="000000" w:themeColor="text1"/>
        </w:rPr>
        <w:t xml:space="preserve">                     </w:t>
      </w:r>
      <w:r w:rsidRPr="00106385">
        <w:rPr>
          <w:rFonts w:eastAsia="Aptos"/>
          <w:bCs/>
          <w:color w:val="000000" w:themeColor="text1"/>
        </w:rPr>
        <w:t xml:space="preserve">swój wyraz w kolejnych przepisach k. p. a., w tym w art. 231, formułującym obowiązek przekazania skargi organowi właściwemu lub wskazania właściwego organu. Art. 228 k.p.a. normuje, że skargi składa się do organów właściwych do ich rozpatrzenia. Art. 229 k.p.a. wskazuje ogólną właściwość w zakresie rozpatrywania skarg przez organy administracji publicznej. </w:t>
      </w:r>
    </w:p>
    <w:p w14:paraId="3821B72C" w14:textId="3941A89F" w:rsidR="003942D4" w:rsidRDefault="003942D4" w:rsidP="003942D4">
      <w:pPr>
        <w:spacing w:after="0"/>
        <w:jc w:val="both"/>
        <w:rPr>
          <w:rFonts w:eastAsia="Aptos"/>
          <w:color w:val="000000" w:themeColor="text1"/>
        </w:rPr>
      </w:pPr>
      <w:r w:rsidRPr="00106385">
        <w:rPr>
          <w:rFonts w:eastAsia="Aptos"/>
          <w:bCs/>
          <w:color w:val="000000" w:themeColor="text1"/>
        </w:rPr>
        <w:t xml:space="preserve">Zgodnie z jego brzmieniem organem właściwym do rozpatrzenia skargi dotyczącej zadań </w:t>
      </w:r>
      <w:r w:rsidR="00AA4C32">
        <w:rPr>
          <w:rFonts w:eastAsia="Aptos"/>
          <w:bCs/>
          <w:color w:val="000000" w:themeColor="text1"/>
        </w:rPr>
        <w:t xml:space="preserve">               </w:t>
      </w:r>
      <w:r w:rsidRPr="00106385">
        <w:rPr>
          <w:rFonts w:eastAsia="Aptos"/>
          <w:bCs/>
          <w:color w:val="000000" w:themeColor="text1"/>
        </w:rPr>
        <w:t xml:space="preserve">lub właściwości wójta (burmistrza lub prezydenta miasta) oraz kierowników gminnych jednostek organizacyjnych, </w:t>
      </w:r>
      <w:r>
        <w:rPr>
          <w:rFonts w:eastAsia="Aptos"/>
          <w:bCs/>
          <w:color w:val="000000" w:themeColor="text1"/>
        </w:rPr>
        <w:t xml:space="preserve"> </w:t>
      </w:r>
      <w:r w:rsidRPr="00106385">
        <w:rPr>
          <w:rFonts w:eastAsia="Aptos"/>
          <w:bCs/>
          <w:color w:val="000000" w:themeColor="text1"/>
        </w:rPr>
        <w:t>z wyjątkiem spraw należących do zadań zleconych z zakresu administracji rządowej, jest rada gminy (art. 229 pkt 3 k.p.a.).</w:t>
      </w:r>
      <w:r>
        <w:rPr>
          <w:rFonts w:eastAsia="Aptos"/>
          <w:bCs/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 xml:space="preserve">Nie ulega wątpliwości, </w:t>
      </w:r>
      <w:r w:rsidR="00AA4C32">
        <w:rPr>
          <w:rFonts w:eastAsia="Aptos"/>
          <w:color w:val="000000" w:themeColor="text1"/>
        </w:rPr>
        <w:t xml:space="preserve">                          </w:t>
      </w:r>
      <w:r w:rsidRPr="00BC667D">
        <w:rPr>
          <w:rFonts w:eastAsia="Aptos"/>
          <w:color w:val="000000" w:themeColor="text1"/>
        </w:rPr>
        <w:t xml:space="preserve">że kierownik gminnego ośrodka pomocy społecznej jest kierownikiem gminnej jednostki organizacyjnej, a skargi nie dotyczyły spraw rządowych. Zatem to </w:t>
      </w:r>
      <w:r w:rsidRPr="00106385">
        <w:rPr>
          <w:rFonts w:eastAsia="Aptos"/>
          <w:color w:val="000000" w:themeColor="text1"/>
        </w:rPr>
        <w:t>Rad</w:t>
      </w:r>
      <w:r>
        <w:rPr>
          <w:rFonts w:eastAsia="Aptos"/>
          <w:color w:val="000000" w:themeColor="text1"/>
        </w:rPr>
        <w:t>a</w:t>
      </w:r>
      <w:r w:rsidRPr="00106385">
        <w:rPr>
          <w:rFonts w:eastAsia="Aptos"/>
          <w:color w:val="000000" w:themeColor="text1"/>
        </w:rPr>
        <w:t xml:space="preserve"> Gminy Grabówka  </w:t>
      </w:r>
      <w:r w:rsidR="00AA4C32">
        <w:rPr>
          <w:rFonts w:eastAsia="Aptos"/>
          <w:color w:val="000000" w:themeColor="text1"/>
        </w:rPr>
        <w:t xml:space="preserve">             </w:t>
      </w:r>
      <w:r w:rsidRPr="00BC667D">
        <w:rPr>
          <w:rFonts w:eastAsia="Aptos"/>
          <w:color w:val="000000" w:themeColor="text1"/>
        </w:rPr>
        <w:t xml:space="preserve">jest organem właściwym do rozpoznania skarg na działalność </w:t>
      </w:r>
      <w:r w:rsidRPr="00106385">
        <w:rPr>
          <w:rFonts w:eastAsia="Aptos"/>
          <w:color w:val="000000" w:themeColor="text1"/>
        </w:rPr>
        <w:t>Kierownika Ośrodka Pomocy Społecznej</w:t>
      </w:r>
      <w:r w:rsidRPr="00106385">
        <w:rPr>
          <w:rFonts w:eastAsia="Aptos"/>
          <w:b/>
          <w:bCs/>
          <w:color w:val="000000" w:themeColor="text1"/>
        </w:rPr>
        <w:t xml:space="preserve"> </w:t>
      </w:r>
      <w:r w:rsidRPr="00106385">
        <w:rPr>
          <w:rFonts w:eastAsia="Aptos"/>
          <w:color w:val="000000" w:themeColor="text1"/>
        </w:rPr>
        <w:t>Gminy Grabówka</w:t>
      </w:r>
      <w:r>
        <w:rPr>
          <w:rFonts w:eastAsia="Aptos"/>
          <w:color w:val="000000" w:themeColor="text1"/>
        </w:rPr>
        <w:t>.</w:t>
      </w:r>
    </w:p>
    <w:p w14:paraId="007CE316" w14:textId="77777777" w:rsidR="003942D4" w:rsidRDefault="003942D4" w:rsidP="003942D4">
      <w:pPr>
        <w:spacing w:after="0"/>
        <w:jc w:val="both"/>
        <w:rPr>
          <w:rFonts w:eastAsia="Aptos"/>
          <w:color w:val="000000" w:themeColor="text1"/>
        </w:rPr>
      </w:pPr>
    </w:p>
    <w:p w14:paraId="52207D23" w14:textId="6B991594" w:rsidR="003942D4" w:rsidRPr="00BC667D" w:rsidRDefault="003942D4" w:rsidP="003942D4">
      <w:pPr>
        <w:spacing w:after="0"/>
        <w:jc w:val="both"/>
        <w:rPr>
          <w:rFonts w:eastAsia="Aptos"/>
          <w:color w:val="000000" w:themeColor="text1"/>
        </w:rPr>
      </w:pPr>
      <w:r w:rsidRPr="00BC667D">
        <w:rPr>
          <w:rFonts w:eastAsia="Aptos"/>
          <w:color w:val="000000" w:themeColor="text1"/>
        </w:rPr>
        <w:t xml:space="preserve">Komisja Skarg, Wniosków i Petycji na posiedzeniu w dniu  </w:t>
      </w:r>
      <w:r w:rsidR="00AA4C32">
        <w:rPr>
          <w:rFonts w:eastAsia="Aptos"/>
          <w:color w:val="000000" w:themeColor="text1"/>
        </w:rPr>
        <w:t>04.09.2025</w:t>
      </w:r>
      <w:r w:rsidRPr="00BC667D">
        <w:rPr>
          <w:rFonts w:eastAsia="Aptos"/>
          <w:color w:val="000000" w:themeColor="text1"/>
        </w:rPr>
        <w:t xml:space="preserve"> r. zapoznała </w:t>
      </w:r>
      <w:r w:rsidR="00AA4C32">
        <w:rPr>
          <w:rFonts w:eastAsia="Aptos"/>
          <w:color w:val="000000" w:themeColor="text1"/>
        </w:rPr>
        <w:t xml:space="preserve">                            </w:t>
      </w:r>
      <w:r w:rsidRPr="00BC667D">
        <w:rPr>
          <w:rFonts w:eastAsia="Aptos"/>
          <w:color w:val="000000" w:themeColor="text1"/>
        </w:rPr>
        <w:t xml:space="preserve">się ze skargą, wyjaśnieniami złożonymi przez </w:t>
      </w:r>
      <w:bookmarkStart w:id="3" w:name="_Hlk207715192"/>
      <w:r w:rsidRPr="00BC667D">
        <w:rPr>
          <w:rFonts w:eastAsia="Aptos"/>
          <w:color w:val="000000" w:themeColor="text1"/>
        </w:rPr>
        <w:t xml:space="preserve">Kierownika Ośrodka Pomocy Społecznej Gminy Grabówka </w:t>
      </w:r>
      <w:bookmarkEnd w:id="3"/>
      <w:r w:rsidRPr="00BC667D">
        <w:rPr>
          <w:rFonts w:eastAsia="Aptos"/>
          <w:color w:val="000000" w:themeColor="text1"/>
        </w:rPr>
        <w:t>oraz dokumentacją w przedmiotowej sprawie.</w:t>
      </w:r>
    </w:p>
    <w:p w14:paraId="436D7FC2" w14:textId="31610A72" w:rsidR="003942D4" w:rsidRPr="00BC667D" w:rsidRDefault="003942D4" w:rsidP="003942D4">
      <w:pPr>
        <w:spacing w:after="0"/>
        <w:jc w:val="both"/>
        <w:rPr>
          <w:rFonts w:eastAsia="Aptos"/>
          <w:color w:val="000000" w:themeColor="text1"/>
        </w:rPr>
      </w:pPr>
      <w:r w:rsidRPr="00B43AFB">
        <w:rPr>
          <w:rFonts w:eastAsia="Aptos"/>
          <w:color w:val="000000" w:themeColor="text1"/>
        </w:rPr>
        <w:t>W zakresie okoliczności, które w opinii Skarżącej mogą nosić</w:t>
      </w:r>
      <w:r>
        <w:rPr>
          <w:rFonts w:eastAsia="Aptos"/>
          <w:color w:val="000000" w:themeColor="text1"/>
        </w:rPr>
        <w:t xml:space="preserve">  </w:t>
      </w:r>
      <w:r w:rsidRPr="00B43AFB">
        <w:rPr>
          <w:rFonts w:eastAsia="Aptos"/>
          <w:color w:val="000000" w:themeColor="text1"/>
        </w:rPr>
        <w:t xml:space="preserve">znamiona </w:t>
      </w:r>
      <w:proofErr w:type="spellStart"/>
      <w:r w:rsidRPr="00B43AFB">
        <w:rPr>
          <w:rFonts w:eastAsia="Aptos"/>
          <w:color w:val="000000" w:themeColor="text1"/>
        </w:rPr>
        <w:t>mobbingu</w:t>
      </w:r>
      <w:proofErr w:type="spellEnd"/>
      <w:r w:rsidRPr="00B43AFB">
        <w:rPr>
          <w:rFonts w:eastAsia="Aptos"/>
          <w:color w:val="000000" w:themeColor="text1"/>
        </w:rPr>
        <w:t>,</w:t>
      </w:r>
      <w:r w:rsidR="00AA4C32">
        <w:rPr>
          <w:rFonts w:eastAsia="Aptos"/>
          <w:color w:val="000000" w:themeColor="text1"/>
        </w:rPr>
        <w:t xml:space="preserve">               </w:t>
      </w:r>
      <w:r w:rsidRPr="00B43AFB">
        <w:rPr>
          <w:rFonts w:eastAsia="Aptos"/>
          <w:color w:val="000000" w:themeColor="text1"/>
        </w:rPr>
        <w:t xml:space="preserve"> Komisja  stoi na stanowisku, że nie jest władna do ich oceny,</w:t>
      </w:r>
      <w:r>
        <w:rPr>
          <w:rFonts w:eastAsia="Aptos"/>
          <w:color w:val="000000" w:themeColor="text1"/>
        </w:rPr>
        <w:t xml:space="preserve"> </w:t>
      </w:r>
      <w:r w:rsidRPr="00B43AFB">
        <w:rPr>
          <w:rFonts w:eastAsia="Aptos"/>
          <w:color w:val="000000" w:themeColor="text1"/>
        </w:rPr>
        <w:t>bowiem wyłączne kompetencje do przeprowadzenia szeregu czynności dowodowych celem</w:t>
      </w:r>
      <w:r>
        <w:rPr>
          <w:rFonts w:eastAsia="Aptos"/>
          <w:color w:val="000000" w:themeColor="text1"/>
        </w:rPr>
        <w:t xml:space="preserve"> </w:t>
      </w:r>
      <w:r w:rsidRPr="00B43AFB">
        <w:rPr>
          <w:rFonts w:eastAsia="Aptos"/>
          <w:color w:val="000000" w:themeColor="text1"/>
        </w:rPr>
        <w:t>ustalenia, czy działanie Kierownika CUW wypełnia przesłanki wskazane w art. 94</w:t>
      </w:r>
      <w:r w:rsidRPr="00B43AFB">
        <w:rPr>
          <w:rFonts w:eastAsia="Aptos"/>
          <w:color w:val="000000" w:themeColor="text1"/>
          <w:vertAlign w:val="superscript"/>
        </w:rPr>
        <w:t>3</w:t>
      </w:r>
      <w:r w:rsidRPr="00B43AFB">
        <w:rPr>
          <w:rFonts w:eastAsia="Aptos"/>
          <w:color w:val="000000" w:themeColor="text1"/>
        </w:rPr>
        <w:t xml:space="preserve"> § 2 ustawy</w:t>
      </w:r>
      <w:r>
        <w:rPr>
          <w:rFonts w:eastAsia="Aptos"/>
          <w:color w:val="000000" w:themeColor="text1"/>
        </w:rPr>
        <w:t xml:space="preserve"> </w:t>
      </w:r>
      <w:r w:rsidRPr="00B43AFB">
        <w:rPr>
          <w:rFonts w:eastAsia="Aptos"/>
          <w:color w:val="000000" w:themeColor="text1"/>
        </w:rPr>
        <w:t xml:space="preserve">z dnia 26 czerwca 1974 r. </w:t>
      </w:r>
      <w:r>
        <w:rPr>
          <w:rFonts w:eastAsia="Aptos"/>
          <w:color w:val="000000" w:themeColor="text1"/>
        </w:rPr>
        <w:t xml:space="preserve">- </w:t>
      </w:r>
      <w:r w:rsidRPr="00B43AFB">
        <w:rPr>
          <w:rFonts w:eastAsia="Aptos"/>
          <w:color w:val="000000" w:themeColor="text1"/>
        </w:rPr>
        <w:t>Kodeks pracy (Dz. U. z 20</w:t>
      </w:r>
      <w:r>
        <w:rPr>
          <w:rFonts w:eastAsia="Aptos"/>
          <w:color w:val="000000" w:themeColor="text1"/>
        </w:rPr>
        <w:t>25</w:t>
      </w:r>
      <w:r w:rsidRPr="00B43AFB">
        <w:rPr>
          <w:rFonts w:eastAsia="Aptos"/>
          <w:color w:val="000000" w:themeColor="text1"/>
        </w:rPr>
        <w:t xml:space="preserve"> r. poz. </w:t>
      </w:r>
      <w:r>
        <w:rPr>
          <w:rFonts w:eastAsia="Aptos"/>
          <w:color w:val="000000" w:themeColor="text1"/>
        </w:rPr>
        <w:t xml:space="preserve">277, </w:t>
      </w:r>
      <w:r w:rsidRPr="00B43AFB">
        <w:rPr>
          <w:rFonts w:eastAsia="Aptos"/>
          <w:color w:val="000000" w:themeColor="text1"/>
        </w:rPr>
        <w:t xml:space="preserve"> z</w:t>
      </w:r>
      <w:r>
        <w:rPr>
          <w:rFonts w:eastAsia="Aptos"/>
          <w:color w:val="000000" w:themeColor="text1"/>
        </w:rPr>
        <w:t xml:space="preserve"> </w:t>
      </w:r>
      <w:proofErr w:type="spellStart"/>
      <w:r>
        <w:rPr>
          <w:rFonts w:eastAsia="Aptos"/>
          <w:color w:val="000000" w:themeColor="text1"/>
        </w:rPr>
        <w:t>późn</w:t>
      </w:r>
      <w:proofErr w:type="spellEnd"/>
      <w:r>
        <w:rPr>
          <w:rFonts w:eastAsia="Aptos"/>
          <w:color w:val="000000" w:themeColor="text1"/>
        </w:rPr>
        <w:t>. z</w:t>
      </w:r>
      <w:r w:rsidRPr="00B43AFB">
        <w:rPr>
          <w:rFonts w:eastAsia="Aptos"/>
          <w:color w:val="000000" w:themeColor="text1"/>
        </w:rPr>
        <w:t>m.</w:t>
      </w:r>
      <w:r>
        <w:rPr>
          <w:rFonts w:eastAsia="Aptos"/>
          <w:color w:val="000000" w:themeColor="text1"/>
        </w:rPr>
        <w:t xml:space="preserve">) zwanej </w:t>
      </w:r>
      <w:r w:rsidRPr="00B43AFB">
        <w:rPr>
          <w:rFonts w:eastAsia="Aptos"/>
          <w:color w:val="000000" w:themeColor="text1"/>
        </w:rPr>
        <w:t xml:space="preserve">dalej </w:t>
      </w:r>
      <w:proofErr w:type="spellStart"/>
      <w:r w:rsidRPr="00B43AFB">
        <w:rPr>
          <w:rFonts w:eastAsia="Aptos"/>
          <w:color w:val="000000" w:themeColor="text1"/>
        </w:rPr>
        <w:t>k</w:t>
      </w:r>
      <w:r>
        <w:rPr>
          <w:rFonts w:eastAsia="Aptos"/>
          <w:color w:val="000000" w:themeColor="text1"/>
        </w:rPr>
        <w:t>.</w:t>
      </w:r>
      <w:r w:rsidRPr="00B43AFB">
        <w:rPr>
          <w:rFonts w:eastAsia="Aptos"/>
          <w:color w:val="000000" w:themeColor="text1"/>
        </w:rPr>
        <w:t>p</w:t>
      </w:r>
      <w:proofErr w:type="spellEnd"/>
      <w:r>
        <w:rPr>
          <w:rFonts w:eastAsia="Aptos"/>
          <w:color w:val="000000" w:themeColor="text1"/>
        </w:rPr>
        <w:t>.</w:t>
      </w:r>
      <w:r w:rsidRPr="00B43AFB">
        <w:rPr>
          <w:rFonts w:eastAsia="Aptos"/>
          <w:color w:val="000000" w:themeColor="text1"/>
        </w:rPr>
        <w:t>,</w:t>
      </w:r>
      <w:r>
        <w:rPr>
          <w:rFonts w:eastAsia="Aptos"/>
          <w:color w:val="000000" w:themeColor="text1"/>
        </w:rPr>
        <w:t xml:space="preserve"> </w:t>
      </w:r>
      <w:r w:rsidRPr="00B43AFB">
        <w:rPr>
          <w:rFonts w:eastAsia="Aptos"/>
          <w:color w:val="000000" w:themeColor="text1"/>
        </w:rPr>
        <w:t>należą do sądu pracy. Niemniej jednak wskazane przez Skarżąc</w:t>
      </w:r>
      <w:r>
        <w:rPr>
          <w:rFonts w:eastAsia="Aptos"/>
          <w:color w:val="000000" w:themeColor="text1"/>
        </w:rPr>
        <w:t xml:space="preserve">ych </w:t>
      </w:r>
      <w:r w:rsidRPr="00B43AFB">
        <w:rPr>
          <w:rFonts w:eastAsia="Aptos"/>
          <w:color w:val="000000" w:themeColor="text1"/>
        </w:rPr>
        <w:t>okoliczności Komisja</w:t>
      </w:r>
      <w:r>
        <w:rPr>
          <w:rFonts w:eastAsia="Aptos"/>
          <w:color w:val="000000" w:themeColor="text1"/>
        </w:rPr>
        <w:t xml:space="preserve"> </w:t>
      </w:r>
      <w:r w:rsidRPr="00B43AFB">
        <w:rPr>
          <w:rFonts w:eastAsia="Aptos"/>
          <w:color w:val="000000" w:themeColor="text1"/>
        </w:rPr>
        <w:t xml:space="preserve">oceniła </w:t>
      </w:r>
      <w:r w:rsidR="00AA4C32">
        <w:rPr>
          <w:rFonts w:eastAsia="Aptos"/>
          <w:color w:val="000000" w:themeColor="text1"/>
        </w:rPr>
        <w:t xml:space="preserve">                              </w:t>
      </w:r>
      <w:r w:rsidRPr="00B43AFB">
        <w:rPr>
          <w:rFonts w:eastAsia="Aptos"/>
          <w:color w:val="000000" w:themeColor="text1"/>
        </w:rPr>
        <w:t>pod względem prawidłowej organizacji pracy gminnej jednostki budżetowej</w:t>
      </w:r>
      <w:r>
        <w:rPr>
          <w:rFonts w:eastAsia="Aptos"/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 xml:space="preserve">oraz działań Kierownika w tym zakresie. </w:t>
      </w:r>
      <w:r>
        <w:rPr>
          <w:rFonts w:eastAsia="Aptos"/>
          <w:color w:val="000000" w:themeColor="text1"/>
        </w:rPr>
        <w:t>P</w:t>
      </w:r>
      <w:r w:rsidRPr="00BC667D">
        <w:rPr>
          <w:rFonts w:eastAsia="Aptos"/>
          <w:color w:val="000000" w:themeColor="text1"/>
        </w:rPr>
        <w:t xml:space="preserve">o analizie wyników postępowania wyjaśniającego, </w:t>
      </w:r>
      <w:r w:rsidR="00AA4C32">
        <w:rPr>
          <w:rFonts w:eastAsia="Aptos"/>
          <w:color w:val="000000" w:themeColor="text1"/>
        </w:rPr>
        <w:t xml:space="preserve">                                 </w:t>
      </w:r>
      <w:r w:rsidRPr="00BC667D">
        <w:rPr>
          <w:rFonts w:eastAsia="Aptos"/>
          <w:color w:val="000000" w:themeColor="text1"/>
        </w:rPr>
        <w:t xml:space="preserve">nie dopatrzyła </w:t>
      </w:r>
      <w:r w:rsidRPr="00BA743D">
        <w:rPr>
          <w:rFonts w:eastAsia="Aptos"/>
          <w:color w:val="000000" w:themeColor="text1"/>
        </w:rPr>
        <w:t>się nieprawidłowości w</w:t>
      </w:r>
      <w:r>
        <w:rPr>
          <w:rFonts w:eastAsia="Aptos"/>
          <w:color w:val="000000" w:themeColor="text1"/>
        </w:rPr>
        <w:t> </w:t>
      </w:r>
      <w:r w:rsidRPr="00BA743D">
        <w:rPr>
          <w:rFonts w:eastAsia="Aptos"/>
          <w:color w:val="000000" w:themeColor="text1"/>
        </w:rPr>
        <w:t xml:space="preserve">działaniu </w:t>
      </w:r>
      <w:r w:rsidRPr="00BC667D">
        <w:rPr>
          <w:rFonts w:eastAsia="Aptos"/>
          <w:color w:val="000000" w:themeColor="text1"/>
        </w:rPr>
        <w:t>Kierownika Ośrodka Pomocy Społecznej Gminy Grabówka</w:t>
      </w:r>
      <w:r w:rsidRPr="00BA743D">
        <w:rPr>
          <w:rFonts w:eastAsia="Aptos"/>
          <w:color w:val="000000" w:themeColor="text1"/>
        </w:rPr>
        <w:t>, które uzasadniałyby uznanie skargi</w:t>
      </w:r>
      <w:r>
        <w:rPr>
          <w:rFonts w:eastAsia="Aptos"/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>za zasadną.</w:t>
      </w:r>
      <w:r w:rsidRPr="00BC667D">
        <w:rPr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 xml:space="preserve">Ocena organizacji pracy oraz działania Kierownika Ośrodka Pomocy Społecznej Gminy Grabówka </w:t>
      </w:r>
      <w:r w:rsidRPr="003771A5">
        <w:rPr>
          <w:rFonts w:eastAsia="Aptos"/>
          <w:color w:val="000000" w:themeColor="text1"/>
        </w:rPr>
        <w:t>jako pracodawcy została dokonana z uwzględnieniem przepisów kodeksu pracy</w:t>
      </w:r>
      <w:r>
        <w:rPr>
          <w:rFonts w:eastAsia="Aptos"/>
          <w:color w:val="000000" w:themeColor="text1"/>
        </w:rPr>
        <w:t xml:space="preserve">  </w:t>
      </w:r>
      <w:r w:rsidRPr="003771A5">
        <w:rPr>
          <w:rFonts w:eastAsia="Aptos"/>
          <w:color w:val="000000" w:themeColor="text1"/>
        </w:rPr>
        <w:t>w zw. z art. 43 ust. 1 ustawy</w:t>
      </w:r>
      <w:r w:rsidR="00AA4C32">
        <w:rPr>
          <w:rFonts w:eastAsia="Aptos"/>
          <w:color w:val="000000" w:themeColor="text1"/>
        </w:rPr>
        <w:t xml:space="preserve">          </w:t>
      </w:r>
      <w:r w:rsidRPr="003771A5">
        <w:rPr>
          <w:rFonts w:eastAsia="Aptos"/>
          <w:color w:val="000000" w:themeColor="text1"/>
        </w:rPr>
        <w:t xml:space="preserve"> z dnia 21 listopada 2008 r. o</w:t>
      </w:r>
      <w:r>
        <w:rPr>
          <w:rFonts w:eastAsia="Aptos"/>
          <w:color w:val="000000" w:themeColor="text1"/>
        </w:rPr>
        <w:t> </w:t>
      </w:r>
      <w:r w:rsidRPr="003771A5">
        <w:rPr>
          <w:rFonts w:eastAsia="Aptos"/>
          <w:color w:val="000000" w:themeColor="text1"/>
        </w:rPr>
        <w:t>pracownikach samorządowych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(Dz.U. z 20</w:t>
      </w:r>
      <w:r>
        <w:rPr>
          <w:rFonts w:eastAsia="Aptos"/>
          <w:color w:val="000000" w:themeColor="text1"/>
        </w:rPr>
        <w:t>24</w:t>
      </w:r>
      <w:r w:rsidRPr="003771A5">
        <w:rPr>
          <w:rFonts w:eastAsia="Aptos"/>
          <w:color w:val="000000" w:themeColor="text1"/>
        </w:rPr>
        <w:t xml:space="preserve"> r. poz. </w:t>
      </w:r>
      <w:r>
        <w:rPr>
          <w:rFonts w:eastAsia="Aptos"/>
          <w:color w:val="000000" w:themeColor="text1"/>
        </w:rPr>
        <w:t>1135</w:t>
      </w:r>
      <w:r w:rsidRPr="003771A5">
        <w:rPr>
          <w:rFonts w:eastAsia="Aptos"/>
          <w:color w:val="000000" w:themeColor="text1"/>
        </w:rPr>
        <w:t xml:space="preserve">). Komisja w szczególności wzięła pod uwagę art. 94 </w:t>
      </w:r>
      <w:proofErr w:type="spellStart"/>
      <w:r w:rsidRPr="003771A5">
        <w:rPr>
          <w:rFonts w:eastAsia="Aptos"/>
          <w:color w:val="000000" w:themeColor="text1"/>
        </w:rPr>
        <w:t>k</w:t>
      </w:r>
      <w:r>
        <w:rPr>
          <w:rFonts w:eastAsia="Aptos"/>
          <w:color w:val="000000" w:themeColor="text1"/>
        </w:rPr>
        <w:t>.</w:t>
      </w:r>
      <w:r w:rsidRPr="003771A5">
        <w:rPr>
          <w:rFonts w:eastAsia="Aptos"/>
          <w:color w:val="000000" w:themeColor="text1"/>
        </w:rPr>
        <w:t>p</w:t>
      </w:r>
      <w:proofErr w:type="spellEnd"/>
      <w:r>
        <w:rPr>
          <w:rFonts w:eastAsia="Aptos"/>
          <w:color w:val="000000" w:themeColor="text1"/>
        </w:rPr>
        <w:t xml:space="preserve">. </w:t>
      </w:r>
      <w:r w:rsidRPr="003771A5">
        <w:rPr>
          <w:rFonts w:eastAsia="Aptos"/>
          <w:color w:val="000000" w:themeColor="text1"/>
        </w:rPr>
        <w:t>który formułuje podstawowe obowiązki pracodawcy, w tym obowiązek zaznajamiania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pracowników podejmujących pracę z zakresem ich obowiązków, sposobem wykonywania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pracy na wyznaczonych stanowiskach oraz ich podstawowymi uprawnieniami, a także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obowiązek organizowania pracy w sposób zapewniający pełne wykorzystanie czasu pracy, jak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również osiąganie przez pracowników, przy wykorzystaniu ich uzdolnień i</w:t>
      </w:r>
      <w:r>
        <w:rPr>
          <w:rFonts w:eastAsia="Aptos"/>
          <w:color w:val="000000" w:themeColor="text1"/>
        </w:rPr>
        <w:t> </w:t>
      </w:r>
      <w:r w:rsidRPr="003771A5">
        <w:rPr>
          <w:rFonts w:eastAsia="Aptos"/>
          <w:color w:val="000000" w:themeColor="text1"/>
        </w:rPr>
        <w:t>kwalifikacji,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wysokiej wydajności i należytej jakości pracy. W</w:t>
      </w:r>
      <w:r>
        <w:rPr>
          <w:rFonts w:eastAsia="Aptos"/>
          <w:color w:val="000000" w:themeColor="text1"/>
        </w:rPr>
        <w:t> </w:t>
      </w:r>
      <w:r w:rsidRPr="003771A5">
        <w:rPr>
          <w:rFonts w:eastAsia="Aptos"/>
          <w:color w:val="000000" w:themeColor="text1"/>
        </w:rPr>
        <w:t xml:space="preserve">tym zakresie Komisja </w:t>
      </w:r>
      <w:r w:rsidRPr="00BC667D">
        <w:rPr>
          <w:rFonts w:eastAsia="Aptos"/>
          <w:color w:val="000000" w:themeColor="text1"/>
        </w:rPr>
        <w:t>Skarg, Wniosków i Petycji</w:t>
      </w:r>
      <w:r w:rsidRPr="003771A5">
        <w:rPr>
          <w:rFonts w:eastAsia="Aptos"/>
          <w:color w:val="000000" w:themeColor="text1"/>
        </w:rPr>
        <w:t xml:space="preserve"> stoi na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stanowisku, że Kierownik CUW jako pracodawca ma prawo zorganizować proces pracy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 xml:space="preserve">w sposób, który uważa </w:t>
      </w:r>
      <w:r w:rsidR="00AA4C32">
        <w:rPr>
          <w:rFonts w:eastAsia="Aptos"/>
          <w:color w:val="000000" w:themeColor="text1"/>
        </w:rPr>
        <w:t xml:space="preserve">                           </w:t>
      </w:r>
      <w:r w:rsidRPr="003771A5">
        <w:rPr>
          <w:rFonts w:eastAsia="Aptos"/>
          <w:color w:val="000000" w:themeColor="text1"/>
        </w:rPr>
        <w:t>za słuszny, pod warunkiem respektowania powszechnie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obowiązujących przepisów prawa. Organizowanie pracy w kierowanej jednostce jest bowiem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 xml:space="preserve">atrybutem każdego pracodawcy. </w:t>
      </w:r>
      <w:r w:rsidRPr="003771A5">
        <w:rPr>
          <w:rFonts w:eastAsia="Aptos"/>
          <w:color w:val="000000" w:themeColor="text1"/>
        </w:rPr>
        <w:lastRenderedPageBreak/>
        <w:t>Pracownik jest natomiast zobowiązany wykonywać pracę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określonego rodzaju na rzecz pracodawcy i pod jego kierownictwem. Pracownik świadczy więc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pracę w sposób podporządkowany kierowniczej roli pracodawcy, nawet jeśli w jego odczuciu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organizacja pracy jest niewłaściwa, o ile działania pracodawcy są zgodne z przepisami prawa.</w:t>
      </w:r>
      <w:r>
        <w:rPr>
          <w:rFonts w:eastAsia="Aptos"/>
          <w:color w:val="000000" w:themeColor="text1"/>
        </w:rPr>
        <w:t xml:space="preserve"> </w:t>
      </w:r>
      <w:r w:rsidR="00AA4C32">
        <w:rPr>
          <w:rFonts w:eastAsia="Aptos"/>
          <w:color w:val="000000" w:themeColor="text1"/>
        </w:rPr>
        <w:t xml:space="preserve">                                       </w:t>
      </w:r>
      <w:r w:rsidRPr="003771A5">
        <w:rPr>
          <w:rFonts w:eastAsia="Aptos"/>
          <w:color w:val="000000" w:themeColor="text1"/>
        </w:rPr>
        <w:t xml:space="preserve">W przedmiotowej sprawie Komisja </w:t>
      </w:r>
      <w:r w:rsidRPr="00BC667D">
        <w:rPr>
          <w:rFonts w:eastAsia="Aptos"/>
          <w:color w:val="000000" w:themeColor="text1"/>
        </w:rPr>
        <w:t>Skarg, Wniosków i Petycji</w:t>
      </w:r>
      <w:r w:rsidRPr="003771A5">
        <w:rPr>
          <w:rFonts w:eastAsia="Aptos"/>
          <w:color w:val="000000" w:themeColor="text1"/>
        </w:rPr>
        <w:t xml:space="preserve"> nie dopatrzyła się niezgodności działania</w:t>
      </w:r>
      <w:r>
        <w:rPr>
          <w:rFonts w:eastAsia="Aptos"/>
          <w:color w:val="000000" w:themeColor="text1"/>
        </w:rPr>
        <w:t xml:space="preserve"> </w:t>
      </w:r>
      <w:r w:rsidRPr="003771A5">
        <w:rPr>
          <w:rFonts w:eastAsia="Aptos"/>
          <w:color w:val="000000" w:themeColor="text1"/>
        </w:rPr>
        <w:t>Kierownika z prawem, a także nie stwierdziła nieprawidłowości w organizacji pracy tej</w:t>
      </w:r>
      <w:r>
        <w:rPr>
          <w:rFonts w:eastAsia="Aptos"/>
          <w:color w:val="000000" w:themeColor="text1"/>
        </w:rPr>
        <w:t xml:space="preserve"> </w:t>
      </w:r>
      <w:r w:rsidRPr="00BC667D">
        <w:rPr>
          <w:rFonts w:eastAsia="Aptos"/>
          <w:color w:val="000000" w:themeColor="text1"/>
        </w:rPr>
        <w:t>jednostki, co uzasadnia uznanie skargi za bezzasadną.</w:t>
      </w:r>
    </w:p>
    <w:p w14:paraId="5ACB04D3" w14:textId="01B234E6" w:rsidR="003942D4" w:rsidRDefault="003942D4" w:rsidP="003942D4">
      <w:pPr>
        <w:tabs>
          <w:tab w:val="left" w:pos="5529"/>
        </w:tabs>
        <w:spacing w:after="0"/>
        <w:jc w:val="both"/>
        <w:rPr>
          <w:rFonts w:eastAsia="Calibri"/>
          <w:bCs/>
          <w:color w:val="000000" w:themeColor="text1"/>
        </w:rPr>
      </w:pPr>
      <w:r w:rsidRPr="00BC667D">
        <w:rPr>
          <w:rFonts w:eastAsia="Aptos"/>
          <w:bCs/>
          <w:color w:val="000000" w:themeColor="text1"/>
        </w:rPr>
        <w:t xml:space="preserve">Zgodnie ze stanowiskiem doktryny prawa, w przypadku postępowania skargowego zasada jednotorowości proceduralnej oznacza, że postępowanie skargowe może zostać wszczęte </w:t>
      </w:r>
      <w:r w:rsidR="00AA4C32">
        <w:rPr>
          <w:rFonts w:eastAsia="Aptos"/>
          <w:bCs/>
          <w:color w:val="000000" w:themeColor="text1"/>
        </w:rPr>
        <w:t xml:space="preserve">              </w:t>
      </w:r>
      <w:r w:rsidRPr="00BC667D">
        <w:rPr>
          <w:rFonts w:eastAsia="Aptos"/>
          <w:bCs/>
          <w:color w:val="000000" w:themeColor="text1"/>
        </w:rPr>
        <w:t xml:space="preserve">tylko wtedy, kiedy skarżący nie jest stroną postępowania administracyjnego ogólnego </w:t>
      </w:r>
      <w:r w:rsidR="00AA4C32">
        <w:rPr>
          <w:rFonts w:eastAsia="Aptos"/>
          <w:bCs/>
          <w:color w:val="000000" w:themeColor="text1"/>
        </w:rPr>
        <w:t xml:space="preserve">                      </w:t>
      </w:r>
      <w:r w:rsidRPr="00BC667D">
        <w:rPr>
          <w:rFonts w:eastAsia="Aptos"/>
          <w:bCs/>
          <w:color w:val="000000" w:themeColor="text1"/>
        </w:rPr>
        <w:t xml:space="preserve">lub szczególnego, a przedmiotem skargi nie są sprawy załatwiane w drodze decyzji administracyjnej. Taka sama zasada obowiązuje w przypadku innych postępowań, </w:t>
      </w:r>
      <w:r w:rsidR="00AA4C32">
        <w:rPr>
          <w:rFonts w:eastAsia="Aptos"/>
          <w:bCs/>
          <w:color w:val="000000" w:themeColor="text1"/>
        </w:rPr>
        <w:t xml:space="preserve">                           </w:t>
      </w:r>
      <w:r w:rsidRPr="00BC667D">
        <w:rPr>
          <w:rFonts w:eastAsia="Aptos"/>
          <w:bCs/>
          <w:color w:val="000000" w:themeColor="text1"/>
        </w:rPr>
        <w:t>np. sądowych. Inaczej mówiąc, gdy przedmiotem skargi jest sprawa, która zgodnie</w:t>
      </w:r>
      <w:r>
        <w:rPr>
          <w:rFonts w:eastAsia="Aptos"/>
          <w:bCs/>
          <w:color w:val="000000" w:themeColor="text1"/>
        </w:rPr>
        <w:t xml:space="preserve"> </w:t>
      </w:r>
      <w:r w:rsidRPr="00BC667D">
        <w:rPr>
          <w:rFonts w:eastAsia="Aptos"/>
          <w:bCs/>
          <w:color w:val="000000" w:themeColor="text1"/>
        </w:rPr>
        <w:t>z prawem jest załatwiana w formach procesowych pełnych, a więc w postępowaniu administracyjnym, w postępowaniu sądowym, to załatwiana jest ona w tych postępowaniach</w:t>
      </w:r>
      <w:r>
        <w:rPr>
          <w:rFonts w:eastAsia="Aptos"/>
          <w:bCs/>
          <w:color w:val="000000" w:themeColor="text1"/>
        </w:rPr>
        <w:t xml:space="preserve"> </w:t>
      </w:r>
      <w:r w:rsidRPr="00BC667D">
        <w:rPr>
          <w:rFonts w:eastAsia="Aptos"/>
          <w:bCs/>
          <w:color w:val="000000" w:themeColor="text1"/>
        </w:rPr>
        <w:t>z udziałem stron</w:t>
      </w:r>
      <w:r w:rsidR="00AA4C32">
        <w:rPr>
          <w:rFonts w:eastAsia="Aptos"/>
          <w:bCs/>
          <w:color w:val="000000" w:themeColor="text1"/>
        </w:rPr>
        <w:t xml:space="preserve">                 </w:t>
      </w:r>
      <w:r w:rsidRPr="00BC667D">
        <w:rPr>
          <w:rFonts w:eastAsia="Aptos"/>
          <w:bCs/>
          <w:color w:val="000000" w:themeColor="text1"/>
        </w:rPr>
        <w:t xml:space="preserve"> i nie może w tych przypadkach dojść do wszczęcia postępowania skargowego. Analiza dalszych przepisów kodeksu postępowania administracyjnego, w tym przepisów art. 233, 234 oraz 235 k.p.a., prowadzi do wniosku, że czynności postępowania skargowego nie mogą </w:t>
      </w:r>
      <w:r w:rsidRPr="00BC667D">
        <w:rPr>
          <w:rFonts w:eastAsia="Calibri"/>
          <w:bCs/>
          <w:color w:val="000000" w:themeColor="text1"/>
        </w:rPr>
        <w:t xml:space="preserve">zastępować regularnej procedury sądowej, administracyjnej, uwalniać od ich wymagań </w:t>
      </w:r>
      <w:r w:rsidR="00AA4C32">
        <w:rPr>
          <w:rFonts w:eastAsia="Calibri"/>
          <w:bCs/>
          <w:color w:val="000000" w:themeColor="text1"/>
        </w:rPr>
        <w:t xml:space="preserve">                       </w:t>
      </w:r>
      <w:r w:rsidRPr="00BC667D">
        <w:rPr>
          <w:rFonts w:eastAsia="Calibri"/>
          <w:bCs/>
          <w:color w:val="000000" w:themeColor="text1"/>
        </w:rPr>
        <w:t>i rygorów, nie mogą podważać trwałości orzeczeń sądowych czy decyzji administracyjnych.</w:t>
      </w:r>
      <w:r>
        <w:rPr>
          <w:rFonts w:eastAsia="Calibri"/>
          <w:bCs/>
          <w:color w:val="000000" w:themeColor="text1"/>
        </w:rPr>
        <w:t xml:space="preserve"> </w:t>
      </w:r>
      <w:r w:rsidRPr="00BC667D">
        <w:rPr>
          <w:rFonts w:eastAsia="Calibri"/>
          <w:bCs/>
          <w:color w:val="000000" w:themeColor="text1"/>
        </w:rPr>
        <w:t xml:space="preserve">Właśnie w ten sposób realizowana jest tzw. zasada jednotorowości proceduralnej, </w:t>
      </w:r>
      <w:r w:rsidR="00AA4C32">
        <w:rPr>
          <w:rFonts w:eastAsia="Calibri"/>
          <w:bCs/>
          <w:color w:val="000000" w:themeColor="text1"/>
        </w:rPr>
        <w:t xml:space="preserve">                          </w:t>
      </w:r>
      <w:r w:rsidRPr="00BC667D">
        <w:rPr>
          <w:rFonts w:eastAsia="Calibri"/>
          <w:bCs/>
          <w:color w:val="000000" w:themeColor="text1"/>
        </w:rPr>
        <w:t xml:space="preserve">która powinna być przestrzegana przez organy rozpatrujące skargi. Niedopuszczalne bowiem jest zajęcie się  przez organ kolegialny gminy skargą, która dotyczy sprawy, która została rozstrzygnięta lub jest rozstrzygana w drodze decyzji administracyjnej. </w:t>
      </w:r>
    </w:p>
    <w:p w14:paraId="3984FA34" w14:textId="77777777" w:rsidR="003942D4" w:rsidRPr="00BC667D" w:rsidRDefault="003942D4" w:rsidP="003942D4">
      <w:pPr>
        <w:tabs>
          <w:tab w:val="left" w:pos="5529"/>
        </w:tabs>
        <w:spacing w:after="0"/>
        <w:jc w:val="both"/>
        <w:rPr>
          <w:rFonts w:eastAsia="Calibri"/>
          <w:bCs/>
          <w:color w:val="000000" w:themeColor="text1"/>
        </w:rPr>
      </w:pPr>
      <w:r w:rsidRPr="00BC667D">
        <w:rPr>
          <w:rFonts w:eastAsia="Calibri"/>
          <w:bCs/>
          <w:color w:val="000000" w:themeColor="text1"/>
        </w:rPr>
        <w:t>Mając na uwadze powyższe stwierdzić należy, że postępowanie skargowe jako odrębny rodzaj postępowania zostanie uruchomione, gdy skarga nie daje podstaw do żądania wszczęcia postępowania administracyjnego ogólnego lub szczególnego a także nie może stanowić podstawy wniesienia powództwa lub wniosku czy skargi zmierzających do wszczęcia postępowania sądowego (por. wyrok Wojewódzkiego Sądu Administracyjnego w Warszawie z</w:t>
      </w:r>
      <w:r>
        <w:rPr>
          <w:rFonts w:eastAsia="Calibri"/>
          <w:bCs/>
          <w:color w:val="000000" w:themeColor="text1"/>
        </w:rPr>
        <w:t> </w:t>
      </w:r>
      <w:r w:rsidRPr="00BC667D">
        <w:rPr>
          <w:rFonts w:eastAsia="Calibri"/>
          <w:bCs/>
          <w:color w:val="000000" w:themeColor="text1"/>
        </w:rPr>
        <w:t>dnia 27 kwietnia 2010 r., sygn. akt VII SAB/</w:t>
      </w:r>
      <w:proofErr w:type="spellStart"/>
      <w:r w:rsidRPr="00BC667D">
        <w:rPr>
          <w:rFonts w:eastAsia="Calibri"/>
          <w:bCs/>
          <w:color w:val="000000" w:themeColor="text1"/>
        </w:rPr>
        <w:t>Wa</w:t>
      </w:r>
      <w:proofErr w:type="spellEnd"/>
      <w:r w:rsidRPr="00BC667D">
        <w:rPr>
          <w:rFonts w:eastAsia="Calibri"/>
          <w:bCs/>
          <w:color w:val="000000" w:themeColor="text1"/>
        </w:rPr>
        <w:t xml:space="preserve"> 13/10, źródło: orzeczenia.nsa.gov.pl).</w:t>
      </w:r>
    </w:p>
    <w:p w14:paraId="3D7F77C7" w14:textId="77777777" w:rsidR="003942D4" w:rsidRPr="00BC667D" w:rsidRDefault="003942D4" w:rsidP="003942D4">
      <w:pPr>
        <w:spacing w:after="0"/>
        <w:jc w:val="both"/>
        <w:rPr>
          <w:rFonts w:eastAsia="Aptos"/>
          <w:bCs/>
          <w:color w:val="000000" w:themeColor="text1"/>
        </w:rPr>
      </w:pPr>
    </w:p>
    <w:p w14:paraId="5E22F3CB" w14:textId="53548656" w:rsidR="003942D4" w:rsidRPr="00CD6B34" w:rsidRDefault="003942D4" w:rsidP="003942D4">
      <w:pPr>
        <w:spacing w:after="0"/>
        <w:jc w:val="both"/>
        <w:rPr>
          <w:rFonts w:eastAsia="Aptos"/>
          <w:bCs/>
          <w:color w:val="000000" w:themeColor="text1"/>
        </w:rPr>
      </w:pPr>
      <w:r w:rsidRPr="00BC667D">
        <w:rPr>
          <w:rFonts w:eastAsia="Aptos"/>
          <w:bCs/>
          <w:color w:val="000000" w:themeColor="text1"/>
        </w:rPr>
        <w:t xml:space="preserve">Zgodnie z art. 7 Konstytucji RP organy władzy publicznej działają na podstawie i w granicach prawa. Oznacza to, że organy te mogą działać tylko na podstawie i w granicach wyznaczonych im przez normy prawne określające ich kompetencje, zadania i tryb postępowania. </w:t>
      </w:r>
      <w:r w:rsidR="00AA4C32">
        <w:rPr>
          <w:rFonts w:eastAsia="Aptos"/>
          <w:bCs/>
          <w:color w:val="000000" w:themeColor="text1"/>
        </w:rPr>
        <w:t xml:space="preserve">                               </w:t>
      </w:r>
      <w:r w:rsidRPr="00BC667D">
        <w:rPr>
          <w:rFonts w:eastAsia="Aptos"/>
          <w:bCs/>
          <w:color w:val="000000" w:themeColor="text1"/>
        </w:rPr>
        <w:t xml:space="preserve">O ile jednostka ma swobodę działania zgodnie z zasadą, że co nie jest wyraźnie zabronione przez prawo,  jest dozwolone, to organy władzy publicznej mogą działać tylko tam i o tyle, </w:t>
      </w:r>
      <w:r w:rsidR="00AA4C32">
        <w:rPr>
          <w:rFonts w:eastAsia="Aptos"/>
          <w:bCs/>
          <w:color w:val="000000" w:themeColor="text1"/>
        </w:rPr>
        <w:t xml:space="preserve">                    </w:t>
      </w:r>
      <w:r w:rsidRPr="00BC667D">
        <w:rPr>
          <w:rFonts w:eastAsia="Aptos"/>
          <w:bCs/>
          <w:color w:val="000000" w:themeColor="text1"/>
        </w:rPr>
        <w:t xml:space="preserve">o ile prawo je do tego upoważnia (por. W. Skrzydło, Konstytucja Rzeczypospolitej Polskiej. Komentarz, Lex 2013). </w:t>
      </w:r>
      <w:r w:rsidRPr="00CD6B34">
        <w:rPr>
          <w:rFonts w:eastAsia="Aptos"/>
          <w:bCs/>
          <w:color w:val="000000" w:themeColor="text1"/>
        </w:rPr>
        <w:t>W art.</w:t>
      </w:r>
      <w:r>
        <w:rPr>
          <w:rFonts w:eastAsia="Aptos"/>
          <w:bCs/>
          <w:color w:val="000000" w:themeColor="text1"/>
        </w:rPr>
        <w:t xml:space="preserve"> </w:t>
      </w:r>
      <w:r w:rsidRPr="00CD6B34">
        <w:rPr>
          <w:rFonts w:eastAsia="Aptos"/>
          <w:bCs/>
          <w:color w:val="000000" w:themeColor="text1"/>
        </w:rPr>
        <w:t xml:space="preserve">229 k.p.a. wprowadzono generalną klauzulę jeżeli przepisy szczególne nie określają innych organów właściwych do rozpatrzenia skarg. Powyższe unormowanie formułuje generalną regułę ustalania właściwości organów na zasadzie pierwszeństwa przepisów szczególnych. Dopiero w sytuacji braku takich przepisów, właściwość organów rozpatruje się na podstawie unormowań art. 229 K.p.a. (za: Kodeks…, s. 958). </w:t>
      </w:r>
    </w:p>
    <w:p w14:paraId="7DEF9F2A" w14:textId="77777777" w:rsidR="003942D4" w:rsidRPr="00BC667D" w:rsidRDefault="003942D4" w:rsidP="003942D4">
      <w:pPr>
        <w:spacing w:after="0"/>
        <w:jc w:val="both"/>
        <w:rPr>
          <w:rFonts w:eastAsia="Aptos"/>
          <w:bCs/>
          <w:color w:val="000000" w:themeColor="text1"/>
        </w:rPr>
      </w:pPr>
      <w:r w:rsidRPr="00BC667D">
        <w:rPr>
          <w:rFonts w:eastAsia="Aptos"/>
          <w:bCs/>
          <w:color w:val="000000" w:themeColor="text1"/>
        </w:rPr>
        <w:lastRenderedPageBreak/>
        <w:t>W wyroku z dnia 14 lipca 2015 r. Wojewódzki Sąd Administracyjny w Warszawie uznał,                               iż dokonana przez radę miejską ocena prawidłowości rozwiązania stosunku pracy w ramach postępowania skargowego stanowi nieuprawnione wkroczenie w kompetencje sądu pracy                           i naruszenie konstytucyjnej zasady legalizmu (</w:t>
      </w:r>
      <w:r w:rsidRPr="00CD6B34">
        <w:rPr>
          <w:rFonts w:eastAsia="Aptos"/>
          <w:bCs/>
          <w:i/>
          <w:iCs/>
          <w:color w:val="000000" w:themeColor="text1"/>
        </w:rPr>
        <w:t>sygn. akt II SA/</w:t>
      </w:r>
      <w:proofErr w:type="spellStart"/>
      <w:r w:rsidRPr="00CD6B34">
        <w:rPr>
          <w:rFonts w:eastAsia="Aptos"/>
          <w:bCs/>
          <w:i/>
          <w:iCs/>
          <w:color w:val="000000" w:themeColor="text1"/>
        </w:rPr>
        <w:t>Wa</w:t>
      </w:r>
      <w:proofErr w:type="spellEnd"/>
      <w:r w:rsidRPr="00CD6B34">
        <w:rPr>
          <w:rFonts w:eastAsia="Aptos"/>
          <w:bCs/>
          <w:i/>
          <w:iCs/>
          <w:color w:val="000000" w:themeColor="text1"/>
        </w:rPr>
        <w:t xml:space="preserve"> 743/15, por. również wyrok tego sądu z dnia 14 lipca 2015 r. sygn. akt II SA/</w:t>
      </w:r>
      <w:proofErr w:type="spellStart"/>
      <w:r w:rsidRPr="00CD6B34">
        <w:rPr>
          <w:rFonts w:eastAsia="Aptos"/>
          <w:bCs/>
          <w:i/>
          <w:iCs/>
          <w:color w:val="000000" w:themeColor="text1"/>
        </w:rPr>
        <w:t>Wa</w:t>
      </w:r>
      <w:proofErr w:type="spellEnd"/>
      <w:r w:rsidRPr="00CD6B34">
        <w:rPr>
          <w:rFonts w:eastAsia="Aptos"/>
          <w:bCs/>
          <w:i/>
          <w:iCs/>
          <w:color w:val="000000" w:themeColor="text1"/>
        </w:rPr>
        <w:t xml:space="preserve"> 744/15, źródło: orzeczenia.nsa.gov.pl).</w:t>
      </w:r>
      <w:r w:rsidRPr="00BC667D">
        <w:rPr>
          <w:rFonts w:eastAsia="Aptos"/>
          <w:bCs/>
          <w:color w:val="000000" w:themeColor="text1"/>
        </w:rPr>
        <w:t xml:space="preserve"> </w:t>
      </w:r>
    </w:p>
    <w:p w14:paraId="6CBA0817" w14:textId="77777777" w:rsidR="003942D4" w:rsidRDefault="003942D4" w:rsidP="003942D4">
      <w:pPr>
        <w:spacing w:after="0"/>
        <w:jc w:val="both"/>
        <w:rPr>
          <w:rFonts w:eastAsia="Aptos"/>
          <w:bCs/>
          <w:color w:val="000000" w:themeColor="text1"/>
        </w:rPr>
      </w:pPr>
    </w:p>
    <w:p w14:paraId="37D541AF" w14:textId="77777777" w:rsidR="003942D4" w:rsidRPr="00BC667D" w:rsidRDefault="003942D4" w:rsidP="003942D4">
      <w:pPr>
        <w:spacing w:after="0"/>
        <w:jc w:val="both"/>
        <w:rPr>
          <w:rFonts w:eastAsia="Aptos"/>
          <w:bCs/>
          <w:color w:val="000000" w:themeColor="text1"/>
        </w:rPr>
      </w:pPr>
      <w:r w:rsidRPr="00BC667D">
        <w:rPr>
          <w:rFonts w:eastAsia="Aptos"/>
          <w:bCs/>
          <w:color w:val="000000" w:themeColor="text1"/>
        </w:rPr>
        <w:t>Podsumowując należy podkreślić, że Rada Gminy, jak każdy organ władzy publicznej, zobligowana jest do działania uchwałodawczego jedynie w granicach wyznaczonych przepisami prawa.</w:t>
      </w:r>
      <w:r w:rsidRPr="00BC667D">
        <w:rPr>
          <w:color w:val="000000" w:themeColor="text1"/>
        </w:rPr>
        <w:t xml:space="preserve"> K</w:t>
      </w:r>
      <w:r w:rsidRPr="00BC667D">
        <w:rPr>
          <w:rFonts w:eastAsia="Aptos"/>
          <w:bCs/>
          <w:color w:val="000000" w:themeColor="text1"/>
        </w:rPr>
        <w:t xml:space="preserve">ompetencją Rady Gminy nie jest rozstrzyganie  skarg z zakresu  </w:t>
      </w:r>
      <w:r>
        <w:rPr>
          <w:rFonts w:eastAsia="Aptos"/>
          <w:bCs/>
          <w:color w:val="000000" w:themeColor="text1"/>
        </w:rPr>
        <w:t>prawa pracy</w:t>
      </w:r>
      <w:r w:rsidRPr="00BC667D">
        <w:rPr>
          <w:rFonts w:eastAsia="Aptos"/>
          <w:bCs/>
          <w:color w:val="000000" w:themeColor="text1"/>
        </w:rPr>
        <w:t xml:space="preserve">, ponieważ kwestie te  regulowane są odrębnymi  przepisami prawa. Organem właściwym  w zakresie ewentualnego naruszenia przepisów </w:t>
      </w:r>
      <w:r>
        <w:rPr>
          <w:rFonts w:eastAsia="Aptos"/>
          <w:bCs/>
          <w:color w:val="000000" w:themeColor="text1"/>
        </w:rPr>
        <w:t>k</w:t>
      </w:r>
      <w:r w:rsidRPr="00BC667D">
        <w:rPr>
          <w:rFonts w:eastAsia="Aptos"/>
          <w:bCs/>
          <w:color w:val="000000" w:themeColor="text1"/>
        </w:rPr>
        <w:t xml:space="preserve">odeksu </w:t>
      </w:r>
      <w:r>
        <w:rPr>
          <w:rFonts w:eastAsia="Aptos"/>
          <w:bCs/>
          <w:color w:val="000000" w:themeColor="text1"/>
        </w:rPr>
        <w:t>p</w:t>
      </w:r>
      <w:r w:rsidRPr="00BC667D">
        <w:rPr>
          <w:rFonts w:eastAsia="Aptos"/>
          <w:bCs/>
          <w:color w:val="000000" w:themeColor="text1"/>
        </w:rPr>
        <w:t>racy jest </w:t>
      </w:r>
      <w:r>
        <w:rPr>
          <w:rFonts w:eastAsia="Aptos"/>
          <w:bCs/>
          <w:color w:val="000000" w:themeColor="text1"/>
        </w:rPr>
        <w:t>s</w:t>
      </w:r>
      <w:r w:rsidRPr="00BC667D">
        <w:rPr>
          <w:rFonts w:eastAsia="Aptos"/>
          <w:bCs/>
          <w:color w:val="000000" w:themeColor="text1"/>
        </w:rPr>
        <w:t>ąd.</w:t>
      </w:r>
    </w:p>
    <w:p w14:paraId="0B459CA3" w14:textId="77777777" w:rsidR="003942D4" w:rsidRDefault="003942D4" w:rsidP="003942D4">
      <w:pPr>
        <w:spacing w:after="0"/>
        <w:jc w:val="both"/>
        <w:rPr>
          <w:rFonts w:eastAsia="Aptos"/>
          <w:color w:val="000000" w:themeColor="text1"/>
        </w:rPr>
      </w:pPr>
    </w:p>
    <w:p w14:paraId="0896C653" w14:textId="45EF17BE" w:rsidR="003942D4" w:rsidRPr="00BC667D" w:rsidRDefault="003942D4" w:rsidP="003942D4">
      <w:pPr>
        <w:spacing w:after="0"/>
        <w:jc w:val="both"/>
        <w:rPr>
          <w:rFonts w:eastAsia="Aptos"/>
          <w:color w:val="000000" w:themeColor="text1"/>
        </w:rPr>
      </w:pPr>
      <w:r w:rsidRPr="00BC667D">
        <w:rPr>
          <w:rFonts w:eastAsia="Aptos"/>
          <w:color w:val="000000" w:themeColor="text1"/>
        </w:rPr>
        <w:t>Wobec zaistniałego stanu faktycznego, Komisja Skarg Wniosków i Petycji uzna</w:t>
      </w:r>
      <w:r>
        <w:rPr>
          <w:rFonts w:eastAsia="Aptos"/>
          <w:color w:val="000000" w:themeColor="text1"/>
        </w:rPr>
        <w:t>je</w:t>
      </w:r>
      <w:r w:rsidRPr="00BC667D">
        <w:rPr>
          <w:rFonts w:eastAsia="Aptos"/>
          <w:color w:val="000000" w:themeColor="text1"/>
        </w:rPr>
        <w:t xml:space="preserve"> </w:t>
      </w:r>
      <w:r>
        <w:rPr>
          <w:rFonts w:eastAsia="Aptos"/>
          <w:color w:val="000000" w:themeColor="text1"/>
        </w:rPr>
        <w:t xml:space="preserve">ww. </w:t>
      </w:r>
      <w:r w:rsidRPr="00BC667D">
        <w:rPr>
          <w:rFonts w:eastAsia="Aptos"/>
          <w:color w:val="000000" w:themeColor="text1"/>
        </w:rPr>
        <w:t>skargę za bezzasadną.</w:t>
      </w:r>
    </w:p>
    <w:p w14:paraId="32AC02DE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1640F794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5E87510B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28B4CD1C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57BCEAA8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0E8809BB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13D7680D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512CBE1A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748960B2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65B6EB05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33D29535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5C0C7B66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623D394D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72A65E45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5FAD5DFD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053C7476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40EA79BA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60E82B80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4E8A5183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007E4B08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15DC6661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7CA39550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764C3B4F" w14:textId="77777777" w:rsidR="00834F0A" w:rsidRPr="00C90F1B" w:rsidRDefault="00834F0A" w:rsidP="00D1680D">
      <w:pPr>
        <w:tabs>
          <w:tab w:val="left" w:pos="9015"/>
        </w:tabs>
        <w:spacing w:after="0"/>
        <w:ind w:left="720"/>
        <w:jc w:val="both"/>
        <w:rPr>
          <w:color w:val="000000"/>
          <w:szCs w:val="24"/>
        </w:rPr>
      </w:pPr>
    </w:p>
    <w:p w14:paraId="75451FC2" w14:textId="77777777" w:rsidR="00365679" w:rsidRPr="00C90F1B" w:rsidRDefault="00365679" w:rsidP="00D1680D">
      <w:pPr>
        <w:tabs>
          <w:tab w:val="left" w:pos="9015"/>
        </w:tabs>
        <w:spacing w:after="0"/>
        <w:ind w:left="720"/>
        <w:jc w:val="both"/>
        <w:rPr>
          <w:b/>
          <w:bCs/>
          <w:color w:val="000000"/>
          <w:szCs w:val="24"/>
        </w:rPr>
      </w:pPr>
    </w:p>
    <w:p w14:paraId="75AB15B7" w14:textId="77777777" w:rsidR="00365679" w:rsidRPr="00C90F1B" w:rsidRDefault="00365679" w:rsidP="00D1680D">
      <w:pPr>
        <w:tabs>
          <w:tab w:val="left" w:pos="9015"/>
        </w:tabs>
        <w:spacing w:after="0"/>
        <w:ind w:left="720"/>
        <w:jc w:val="both"/>
        <w:rPr>
          <w:b/>
          <w:bCs/>
          <w:color w:val="000000"/>
          <w:szCs w:val="24"/>
        </w:rPr>
      </w:pPr>
    </w:p>
    <w:sectPr w:rsidR="00365679" w:rsidRPr="00C90F1B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5A0B"/>
    <w:multiLevelType w:val="multilevel"/>
    <w:tmpl w:val="5A1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6F3409"/>
    <w:multiLevelType w:val="multilevel"/>
    <w:tmpl w:val="F01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0467462">
    <w:abstractNumId w:val="1"/>
  </w:num>
  <w:num w:numId="2" w16cid:durableId="8979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9"/>
    <w:rsid w:val="00117231"/>
    <w:rsid w:val="0013613C"/>
    <w:rsid w:val="002B6597"/>
    <w:rsid w:val="002C5E60"/>
    <w:rsid w:val="002E0D3F"/>
    <w:rsid w:val="002F4819"/>
    <w:rsid w:val="00313FAE"/>
    <w:rsid w:val="00365679"/>
    <w:rsid w:val="003942D4"/>
    <w:rsid w:val="00396902"/>
    <w:rsid w:val="00397A58"/>
    <w:rsid w:val="003E2DC3"/>
    <w:rsid w:val="00445F5D"/>
    <w:rsid w:val="004614EB"/>
    <w:rsid w:val="00491232"/>
    <w:rsid w:val="004969E0"/>
    <w:rsid w:val="00542AB8"/>
    <w:rsid w:val="005562AC"/>
    <w:rsid w:val="00580E80"/>
    <w:rsid w:val="005A2247"/>
    <w:rsid w:val="005C345E"/>
    <w:rsid w:val="00604130"/>
    <w:rsid w:val="00690D37"/>
    <w:rsid w:val="006B3891"/>
    <w:rsid w:val="007400A4"/>
    <w:rsid w:val="007F5792"/>
    <w:rsid w:val="00834F0A"/>
    <w:rsid w:val="009B01B0"/>
    <w:rsid w:val="00A96FA7"/>
    <w:rsid w:val="00AA4C32"/>
    <w:rsid w:val="00AA6555"/>
    <w:rsid w:val="00C90F1B"/>
    <w:rsid w:val="00D1680D"/>
    <w:rsid w:val="00D4129D"/>
    <w:rsid w:val="00D459D5"/>
    <w:rsid w:val="00E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594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FA2F-5182-4622-9C0A-79A1D001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1781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7</cp:revision>
  <dcterms:created xsi:type="dcterms:W3CDTF">2025-09-03T09:40:00Z</dcterms:created>
  <dcterms:modified xsi:type="dcterms:W3CDTF">2025-09-04T11:17:00Z</dcterms:modified>
  <dc:language>pl-PL</dc:language>
</cp:coreProperties>
</file>